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133" w:rsidRDefault="00380133" w:rsidP="00380133">
      <w:pPr>
        <w:spacing w:before="360"/>
        <w:ind w:right="-380"/>
        <w:jc w:val="center"/>
        <w:rPr>
          <w:b/>
          <w:sz w:val="24"/>
          <w:szCs w:val="24"/>
          <w:u w:val="single"/>
        </w:rPr>
      </w:pPr>
      <w:r w:rsidRPr="00975AB8">
        <w:rPr>
          <w:noProof/>
          <w:vertAlign w:val="subscript"/>
        </w:rPr>
        <w:drawing>
          <wp:inline distT="0" distB="0" distL="0" distR="0" wp14:anchorId="622A9454" wp14:editId="16893F26">
            <wp:extent cx="2338139" cy="914400"/>
            <wp:effectExtent l="0" t="0" r="5080" b="0"/>
            <wp:docPr id="4" name="Picture 4" descr="Wireless Inclusive RERC"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mylambeth:Dropbox:IMTC:Wireless RERC Branding:WirelessInclusive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8754" cy="914641"/>
                    </a:xfrm>
                    <a:prstGeom prst="rect">
                      <a:avLst/>
                    </a:prstGeom>
                    <a:noFill/>
                    <a:ln>
                      <a:noFill/>
                    </a:ln>
                  </pic:spPr>
                </pic:pic>
              </a:graphicData>
            </a:graphic>
          </wp:inline>
        </w:drawing>
      </w:r>
    </w:p>
    <w:p w:rsidR="00380133" w:rsidRDefault="00380133" w:rsidP="00380133">
      <w:pPr>
        <w:spacing w:before="360"/>
        <w:ind w:right="-380"/>
        <w:rPr>
          <w:b/>
          <w:sz w:val="24"/>
          <w:szCs w:val="24"/>
          <w:u w:val="single"/>
        </w:rPr>
      </w:pPr>
      <w:r>
        <w:rPr>
          <w:b/>
          <w:sz w:val="24"/>
          <w:szCs w:val="24"/>
          <w:u w:val="single"/>
        </w:rPr>
        <w:t>VIA ECFS</w:t>
      </w:r>
    </w:p>
    <w:p w:rsidR="00380133" w:rsidRDefault="00380133" w:rsidP="00380133">
      <w:pPr>
        <w:rPr>
          <w:sz w:val="24"/>
          <w:szCs w:val="24"/>
        </w:rPr>
      </w:pPr>
    </w:p>
    <w:p w:rsidR="00380133" w:rsidRDefault="00CF236C" w:rsidP="00380133">
      <w:pPr>
        <w:rPr>
          <w:sz w:val="24"/>
          <w:szCs w:val="24"/>
        </w:rPr>
      </w:pPr>
      <w:r>
        <w:rPr>
          <w:sz w:val="24"/>
          <w:szCs w:val="24"/>
        </w:rPr>
        <w:t>June 11, 2018</w:t>
      </w:r>
    </w:p>
    <w:p w:rsidR="00380133" w:rsidRDefault="00380133" w:rsidP="00380133">
      <w:pPr>
        <w:rPr>
          <w:sz w:val="24"/>
          <w:szCs w:val="24"/>
        </w:rPr>
      </w:pPr>
    </w:p>
    <w:p w:rsidR="00380133" w:rsidRDefault="00380133" w:rsidP="00380133">
      <w:pPr>
        <w:rPr>
          <w:sz w:val="24"/>
          <w:szCs w:val="24"/>
        </w:rPr>
      </w:pPr>
      <w:r>
        <w:rPr>
          <w:sz w:val="24"/>
          <w:szCs w:val="24"/>
        </w:rPr>
        <w:t>Marlene H. Dortch, Secretary</w:t>
      </w:r>
    </w:p>
    <w:p w:rsidR="00380133" w:rsidRDefault="00380133" w:rsidP="00380133">
      <w:pPr>
        <w:rPr>
          <w:sz w:val="24"/>
          <w:szCs w:val="24"/>
        </w:rPr>
      </w:pPr>
      <w:r>
        <w:rPr>
          <w:sz w:val="24"/>
          <w:szCs w:val="24"/>
        </w:rPr>
        <w:t>Office of the Secretary</w:t>
      </w:r>
    </w:p>
    <w:p w:rsidR="00380133" w:rsidRDefault="00380133" w:rsidP="00380133">
      <w:pPr>
        <w:rPr>
          <w:sz w:val="24"/>
          <w:szCs w:val="24"/>
        </w:rPr>
      </w:pPr>
      <w:r>
        <w:rPr>
          <w:sz w:val="24"/>
          <w:szCs w:val="24"/>
        </w:rPr>
        <w:t>Federal Communications Commission</w:t>
      </w:r>
    </w:p>
    <w:p w:rsidR="00380133" w:rsidRDefault="00380133" w:rsidP="00380133">
      <w:pPr>
        <w:rPr>
          <w:sz w:val="24"/>
          <w:szCs w:val="24"/>
        </w:rPr>
      </w:pPr>
      <w:r>
        <w:rPr>
          <w:sz w:val="24"/>
          <w:szCs w:val="24"/>
        </w:rPr>
        <w:t>445 12</w:t>
      </w:r>
      <w:r>
        <w:rPr>
          <w:sz w:val="24"/>
          <w:szCs w:val="24"/>
          <w:vertAlign w:val="superscript"/>
        </w:rPr>
        <w:t>th</w:t>
      </w:r>
      <w:r>
        <w:rPr>
          <w:sz w:val="24"/>
          <w:szCs w:val="24"/>
        </w:rPr>
        <w:t xml:space="preserve"> Street, S.W.</w:t>
      </w:r>
    </w:p>
    <w:p w:rsidR="00380133" w:rsidRDefault="00380133" w:rsidP="00380133">
      <w:pPr>
        <w:rPr>
          <w:sz w:val="24"/>
          <w:szCs w:val="24"/>
        </w:rPr>
      </w:pPr>
      <w:r>
        <w:rPr>
          <w:sz w:val="24"/>
          <w:szCs w:val="24"/>
        </w:rPr>
        <w:t>TW-A325</w:t>
      </w:r>
    </w:p>
    <w:p w:rsidR="00380133" w:rsidRDefault="00380133" w:rsidP="00380133">
      <w:pPr>
        <w:rPr>
          <w:sz w:val="24"/>
          <w:szCs w:val="24"/>
        </w:rPr>
      </w:pPr>
      <w:r>
        <w:rPr>
          <w:sz w:val="24"/>
          <w:szCs w:val="24"/>
        </w:rPr>
        <w:t>Washington D.C.  20554</w:t>
      </w:r>
    </w:p>
    <w:p w:rsidR="00380133" w:rsidRDefault="00380133" w:rsidP="00380133">
      <w:pPr>
        <w:rPr>
          <w:sz w:val="24"/>
          <w:szCs w:val="24"/>
        </w:rPr>
      </w:pPr>
    </w:p>
    <w:p w:rsidR="00380133" w:rsidRDefault="00607CCE" w:rsidP="00607CCE">
      <w:pPr>
        <w:ind w:left="540" w:right="-18" w:hanging="540"/>
        <w:rPr>
          <w:b/>
          <w:sz w:val="24"/>
          <w:szCs w:val="24"/>
        </w:rPr>
      </w:pPr>
      <w:r>
        <w:rPr>
          <w:b/>
          <w:sz w:val="24"/>
          <w:szCs w:val="24"/>
        </w:rPr>
        <w:t>Re:</w:t>
      </w:r>
      <w:r>
        <w:rPr>
          <w:b/>
          <w:sz w:val="24"/>
          <w:szCs w:val="24"/>
        </w:rPr>
        <w:tab/>
      </w:r>
      <w:r w:rsidR="00CF236C" w:rsidRPr="00CF236C">
        <w:rPr>
          <w:b/>
          <w:bCs/>
          <w:sz w:val="24"/>
          <w:szCs w:val="24"/>
        </w:rPr>
        <w:t>FCC Seeks Comment about Multimedia Content in WEA Messages</w:t>
      </w:r>
      <w:r w:rsidR="00CF236C" w:rsidRPr="00CF236C">
        <w:rPr>
          <w:b/>
          <w:sz w:val="24"/>
          <w:szCs w:val="24"/>
        </w:rPr>
        <w:t xml:space="preserve"> </w:t>
      </w:r>
      <w:r w:rsidR="00380133" w:rsidRPr="00380133">
        <w:rPr>
          <w:b/>
          <w:sz w:val="24"/>
          <w:szCs w:val="24"/>
        </w:rPr>
        <w:t>[</w:t>
      </w:r>
      <w:r w:rsidR="00380133" w:rsidRPr="00380133">
        <w:rPr>
          <w:b/>
          <w:spacing w:val="-2"/>
        </w:rPr>
        <w:t>GN Docket No</w:t>
      </w:r>
      <w:r w:rsidR="00CF236C">
        <w:rPr>
          <w:b/>
          <w:spacing w:val="-2"/>
        </w:rPr>
        <w:t>s.</w:t>
      </w:r>
      <w:r w:rsidR="00380133" w:rsidRPr="00380133">
        <w:rPr>
          <w:b/>
          <w:spacing w:val="-2"/>
        </w:rPr>
        <w:t xml:space="preserve"> 1</w:t>
      </w:r>
      <w:r w:rsidR="00CF236C">
        <w:rPr>
          <w:b/>
          <w:spacing w:val="-2"/>
        </w:rPr>
        <w:t>5</w:t>
      </w:r>
      <w:r w:rsidR="00380133" w:rsidRPr="00380133">
        <w:rPr>
          <w:b/>
          <w:spacing w:val="-2"/>
        </w:rPr>
        <w:t>-</w:t>
      </w:r>
      <w:r w:rsidR="00CF236C">
        <w:rPr>
          <w:b/>
          <w:spacing w:val="-2"/>
        </w:rPr>
        <w:t>91; 15-94</w:t>
      </w:r>
      <w:r w:rsidR="00380133" w:rsidRPr="00380133">
        <w:rPr>
          <w:b/>
          <w:spacing w:val="-2"/>
        </w:rPr>
        <w:t>]</w:t>
      </w:r>
    </w:p>
    <w:p w:rsidR="00380133" w:rsidRDefault="00380133" w:rsidP="00380133">
      <w:pPr>
        <w:rPr>
          <w:sz w:val="24"/>
          <w:szCs w:val="24"/>
        </w:rPr>
      </w:pPr>
    </w:p>
    <w:p w:rsidR="00380133" w:rsidRDefault="00380133" w:rsidP="00380133">
      <w:pPr>
        <w:rPr>
          <w:sz w:val="24"/>
          <w:szCs w:val="24"/>
        </w:rPr>
      </w:pPr>
      <w:r>
        <w:rPr>
          <w:sz w:val="24"/>
          <w:szCs w:val="24"/>
        </w:rPr>
        <w:t>Dear Ms. Dortch:</w:t>
      </w:r>
    </w:p>
    <w:p w:rsidR="00380133" w:rsidRDefault="00380133" w:rsidP="00380133">
      <w:pPr>
        <w:rPr>
          <w:sz w:val="24"/>
          <w:szCs w:val="24"/>
        </w:rPr>
      </w:pPr>
    </w:p>
    <w:p w:rsidR="00380133" w:rsidRDefault="00380133" w:rsidP="00380133">
      <w:pPr>
        <w:rPr>
          <w:sz w:val="24"/>
          <w:szCs w:val="24"/>
        </w:rPr>
      </w:pPr>
      <w:r>
        <w:rPr>
          <w:sz w:val="24"/>
          <w:szCs w:val="24"/>
        </w:rPr>
        <w:tab/>
        <w:t xml:space="preserve">Enclosed for filing in the </w:t>
      </w:r>
      <w:r w:rsidRPr="005F39A2">
        <w:rPr>
          <w:noProof/>
          <w:sz w:val="24"/>
          <w:szCs w:val="24"/>
        </w:rPr>
        <w:t>above</w:t>
      </w:r>
      <w:r w:rsidR="005F39A2">
        <w:rPr>
          <w:noProof/>
          <w:sz w:val="24"/>
          <w:szCs w:val="24"/>
        </w:rPr>
        <w:t>-</w:t>
      </w:r>
      <w:r w:rsidRPr="005F39A2">
        <w:rPr>
          <w:noProof/>
          <w:sz w:val="24"/>
          <w:szCs w:val="24"/>
        </w:rPr>
        <w:t>referenced</w:t>
      </w:r>
      <w:r>
        <w:rPr>
          <w:sz w:val="24"/>
          <w:szCs w:val="24"/>
        </w:rPr>
        <w:t xml:space="preserve"> </w:t>
      </w:r>
      <w:r w:rsidR="00CF236C">
        <w:rPr>
          <w:sz w:val="24"/>
          <w:szCs w:val="24"/>
        </w:rPr>
        <w:t>Public Notice</w:t>
      </w:r>
      <w:r>
        <w:rPr>
          <w:sz w:val="24"/>
          <w:szCs w:val="24"/>
        </w:rPr>
        <w:t xml:space="preserve"> are reply comments of the Rehabilitation Engineering Research Center for Wireless Inclusive Technologies (Wireless RERC). </w:t>
      </w:r>
    </w:p>
    <w:p w:rsidR="00380133" w:rsidRDefault="00380133" w:rsidP="00380133">
      <w:pPr>
        <w:rPr>
          <w:sz w:val="24"/>
          <w:szCs w:val="24"/>
        </w:rPr>
      </w:pPr>
    </w:p>
    <w:p w:rsidR="00380133" w:rsidRDefault="00380133" w:rsidP="00380133">
      <w:pPr>
        <w:rPr>
          <w:sz w:val="24"/>
          <w:szCs w:val="24"/>
        </w:rPr>
      </w:pPr>
      <w:r>
        <w:rPr>
          <w:sz w:val="24"/>
          <w:szCs w:val="24"/>
        </w:rPr>
        <w:tab/>
        <w:t xml:space="preserve">Should </w:t>
      </w:r>
      <w:r w:rsidRPr="00A71473">
        <w:rPr>
          <w:noProof/>
          <w:sz w:val="24"/>
          <w:szCs w:val="24"/>
        </w:rPr>
        <w:t>you</w:t>
      </w:r>
      <w:r>
        <w:rPr>
          <w:sz w:val="24"/>
          <w:szCs w:val="24"/>
        </w:rPr>
        <w:t xml:space="preserve"> have any questions concerning this filing, please do not hesitate to contact </w:t>
      </w:r>
      <w:r w:rsidRPr="00A71473">
        <w:rPr>
          <w:noProof/>
          <w:sz w:val="24"/>
          <w:szCs w:val="24"/>
        </w:rPr>
        <w:t>me</w:t>
      </w:r>
      <w:r>
        <w:rPr>
          <w:sz w:val="24"/>
          <w:szCs w:val="24"/>
        </w:rPr>
        <w:t xml:space="preserve"> via email at </w:t>
      </w:r>
      <w:hyperlink r:id="rId9" w:history="1">
        <w:r>
          <w:rPr>
            <w:rStyle w:val="Hyperlink"/>
            <w:sz w:val="24"/>
            <w:szCs w:val="24"/>
          </w:rPr>
          <w:t>helena.mitchell@cacp.gatech.edu</w:t>
        </w:r>
      </w:hyperlink>
      <w:r>
        <w:rPr>
          <w:sz w:val="24"/>
          <w:szCs w:val="24"/>
        </w:rPr>
        <w:t>.</w:t>
      </w:r>
    </w:p>
    <w:p w:rsidR="00380133" w:rsidRDefault="00380133" w:rsidP="00380133">
      <w:pPr>
        <w:rPr>
          <w:sz w:val="24"/>
          <w:szCs w:val="24"/>
        </w:rPr>
      </w:pPr>
    </w:p>
    <w:p w:rsidR="00380133" w:rsidRDefault="00380133" w:rsidP="00380133">
      <w:pPr>
        <w:rPr>
          <w:sz w:val="24"/>
          <w:szCs w:val="24"/>
        </w:rPr>
      </w:pPr>
      <w:r>
        <w:rPr>
          <w:sz w:val="24"/>
          <w:szCs w:val="24"/>
        </w:rPr>
        <w:t>Respectfully submitted,</w:t>
      </w:r>
    </w:p>
    <w:p w:rsidR="00380133" w:rsidRDefault="00380133" w:rsidP="00380133">
      <w:pPr>
        <w:rPr>
          <w:sz w:val="24"/>
          <w:szCs w:val="24"/>
        </w:rPr>
      </w:pPr>
    </w:p>
    <w:p w:rsidR="00380133" w:rsidRDefault="00380133" w:rsidP="00380133">
      <w:pPr>
        <w:rPr>
          <w:sz w:val="24"/>
          <w:szCs w:val="24"/>
        </w:rPr>
      </w:pPr>
    </w:p>
    <w:p w:rsidR="00380133" w:rsidRDefault="00380133" w:rsidP="00380133">
      <w:pPr>
        <w:rPr>
          <w:sz w:val="24"/>
          <w:szCs w:val="24"/>
        </w:rPr>
      </w:pPr>
      <w:bookmarkStart w:id="0" w:name="_GoBack"/>
      <w:bookmarkEnd w:id="0"/>
      <w:r>
        <w:rPr>
          <w:sz w:val="24"/>
          <w:szCs w:val="24"/>
        </w:rPr>
        <w:t>Helena Mitchell</w:t>
      </w:r>
    </w:p>
    <w:p w:rsidR="00380133" w:rsidRDefault="00380133" w:rsidP="00380133">
      <w:pPr>
        <w:rPr>
          <w:sz w:val="24"/>
          <w:szCs w:val="24"/>
        </w:rPr>
      </w:pPr>
      <w:r>
        <w:rPr>
          <w:sz w:val="24"/>
          <w:szCs w:val="24"/>
        </w:rPr>
        <w:t>Principal Investigator, Wireless RERC</w:t>
      </w:r>
    </w:p>
    <w:p w:rsidR="00380133" w:rsidRDefault="00380133" w:rsidP="00380133">
      <w:pPr>
        <w:rPr>
          <w:sz w:val="24"/>
          <w:szCs w:val="24"/>
        </w:rPr>
      </w:pPr>
      <w:r>
        <w:rPr>
          <w:sz w:val="24"/>
          <w:szCs w:val="24"/>
        </w:rPr>
        <w:t>Center for Advanced Communications Policy</w:t>
      </w:r>
    </w:p>
    <w:p w:rsidR="00380133" w:rsidRDefault="00380133" w:rsidP="00380133">
      <w:pPr>
        <w:rPr>
          <w:sz w:val="24"/>
          <w:szCs w:val="24"/>
        </w:rPr>
      </w:pPr>
      <w:r>
        <w:rPr>
          <w:sz w:val="24"/>
          <w:szCs w:val="24"/>
        </w:rPr>
        <w:t>Georgia Institute of Technology</w:t>
      </w:r>
    </w:p>
    <w:p w:rsidR="00380133" w:rsidRDefault="00380133" w:rsidP="00380133">
      <w:pPr>
        <w:rPr>
          <w:sz w:val="24"/>
          <w:szCs w:val="24"/>
        </w:rPr>
      </w:pPr>
    </w:p>
    <w:p w:rsidR="00380133" w:rsidRDefault="00380133" w:rsidP="00380133">
      <w:pPr>
        <w:rPr>
          <w:sz w:val="24"/>
          <w:szCs w:val="24"/>
        </w:rPr>
      </w:pPr>
    </w:p>
    <w:p w:rsidR="00380133" w:rsidRDefault="00380133" w:rsidP="00380133">
      <w:pPr>
        <w:rPr>
          <w:rFonts w:ascii="Times New Roman Bold" w:hAnsi="Times New Roman Bold"/>
          <w:b/>
        </w:rPr>
      </w:pPr>
      <w:r>
        <w:rPr>
          <w:sz w:val="24"/>
          <w:szCs w:val="24"/>
        </w:rPr>
        <w:t>Enclosure</w:t>
      </w:r>
      <w:r>
        <w:rPr>
          <w:rFonts w:ascii="Times New Roman Bold" w:hAnsi="Times New Roman Bold"/>
          <w:b/>
        </w:rPr>
        <w:br w:type="page"/>
      </w:r>
    </w:p>
    <w:p w:rsidR="008E514F" w:rsidRDefault="008E514F" w:rsidP="008E514F">
      <w:pPr>
        <w:jc w:val="center"/>
        <w:rPr>
          <w:b/>
          <w:snapToGrid/>
        </w:rPr>
      </w:pPr>
      <w:r>
        <w:rPr>
          <w:rFonts w:ascii="Times New Roman Bold" w:hAnsi="Times New Roman Bold"/>
          <w:b/>
        </w:rPr>
        <w:lastRenderedPageBreak/>
        <w:t>Before</w:t>
      </w:r>
      <w:r>
        <w:rPr>
          <w:b/>
        </w:rPr>
        <w:t xml:space="preserve"> the</w:t>
      </w:r>
    </w:p>
    <w:p w:rsidR="008E514F" w:rsidRDefault="008E514F" w:rsidP="008E514F">
      <w:pPr>
        <w:pStyle w:val="StyleBoldCentered"/>
      </w:pPr>
      <w:r>
        <w:t>F</w:t>
      </w:r>
      <w:r>
        <w:rPr>
          <w:caps w:val="0"/>
        </w:rPr>
        <w:t>ederal Communications Commission</w:t>
      </w:r>
    </w:p>
    <w:p w:rsidR="008E514F" w:rsidRDefault="008E514F" w:rsidP="008E514F">
      <w:pPr>
        <w:pStyle w:val="StyleBoldCentered"/>
      </w:pPr>
      <w:r>
        <w:rPr>
          <w:caps w:val="0"/>
        </w:rPr>
        <w:t>Washington, D.C. 20554</w:t>
      </w:r>
    </w:p>
    <w:p w:rsidR="008E514F" w:rsidRDefault="008E514F" w:rsidP="008E514F"/>
    <w:p w:rsidR="008E514F" w:rsidRDefault="008E514F" w:rsidP="008E514F"/>
    <w:tbl>
      <w:tblPr>
        <w:tblW w:w="0" w:type="auto"/>
        <w:tblLayout w:type="fixed"/>
        <w:tblLook w:val="04A0" w:firstRow="1" w:lastRow="0" w:firstColumn="1" w:lastColumn="0" w:noHBand="0" w:noVBand="1"/>
      </w:tblPr>
      <w:tblGrid>
        <w:gridCol w:w="4698"/>
        <w:gridCol w:w="630"/>
        <w:gridCol w:w="4248"/>
      </w:tblGrid>
      <w:tr w:rsidR="008E514F" w:rsidTr="008E514F">
        <w:tc>
          <w:tcPr>
            <w:tcW w:w="4698" w:type="dxa"/>
          </w:tcPr>
          <w:p w:rsidR="008E514F" w:rsidRDefault="008E514F">
            <w:pPr>
              <w:tabs>
                <w:tab w:val="center" w:pos="4680"/>
              </w:tabs>
              <w:suppressAutoHyphens/>
              <w:rPr>
                <w:spacing w:val="-2"/>
              </w:rPr>
            </w:pPr>
            <w:r>
              <w:rPr>
                <w:spacing w:val="-2"/>
              </w:rPr>
              <w:t>In the Matter of</w:t>
            </w:r>
          </w:p>
          <w:p w:rsidR="008E514F" w:rsidRDefault="008E514F">
            <w:pPr>
              <w:tabs>
                <w:tab w:val="center" w:pos="4680"/>
              </w:tabs>
              <w:suppressAutoHyphens/>
              <w:rPr>
                <w:spacing w:val="-2"/>
              </w:rPr>
            </w:pPr>
          </w:p>
          <w:p w:rsidR="00375C2E" w:rsidRPr="00874F0E" w:rsidRDefault="00375C2E" w:rsidP="00375C2E">
            <w:pPr>
              <w:tabs>
                <w:tab w:val="center" w:pos="4680"/>
              </w:tabs>
              <w:suppressAutoHyphens/>
              <w:rPr>
                <w:spacing w:val="-2"/>
              </w:rPr>
            </w:pPr>
            <w:r w:rsidRPr="00874F0E">
              <w:rPr>
                <w:spacing w:val="-2"/>
              </w:rPr>
              <w:t xml:space="preserve">PARTIES ASKED TO REFRESH THE RECORD ON FACILITATING </w:t>
            </w:r>
          </w:p>
          <w:p w:rsidR="00375C2E" w:rsidRPr="00874F0E" w:rsidRDefault="00375C2E" w:rsidP="00375C2E">
            <w:pPr>
              <w:tabs>
                <w:tab w:val="center" w:pos="4680"/>
              </w:tabs>
              <w:suppressAutoHyphens/>
              <w:rPr>
                <w:spacing w:val="-2"/>
              </w:rPr>
            </w:pPr>
            <w:r w:rsidRPr="00874F0E">
              <w:rPr>
                <w:spacing w:val="-2"/>
              </w:rPr>
              <w:t>MULTIMEDIA CONTENT IN WIRELESS EMERGENCY ALERTS</w:t>
            </w:r>
          </w:p>
          <w:p w:rsidR="008E514F" w:rsidRDefault="008E514F">
            <w:pPr>
              <w:tabs>
                <w:tab w:val="center" w:pos="4680"/>
              </w:tabs>
              <w:suppressAutoHyphens/>
              <w:rPr>
                <w:spacing w:val="-2"/>
              </w:rPr>
            </w:pPr>
          </w:p>
        </w:tc>
        <w:tc>
          <w:tcPr>
            <w:tcW w:w="630" w:type="dxa"/>
            <w:hideMark/>
          </w:tcPr>
          <w:p w:rsidR="008E514F" w:rsidRDefault="008E514F">
            <w:pPr>
              <w:tabs>
                <w:tab w:val="center" w:pos="4680"/>
              </w:tabs>
              <w:suppressAutoHyphens/>
              <w:rPr>
                <w:b/>
                <w:spacing w:val="-2"/>
              </w:rPr>
            </w:pPr>
            <w:r>
              <w:rPr>
                <w:b/>
                <w:spacing w:val="-2"/>
              </w:rPr>
              <w:t>)</w:t>
            </w:r>
          </w:p>
          <w:p w:rsidR="008E514F" w:rsidRDefault="008E514F">
            <w:pPr>
              <w:tabs>
                <w:tab w:val="center" w:pos="4680"/>
              </w:tabs>
              <w:suppressAutoHyphens/>
              <w:rPr>
                <w:b/>
                <w:spacing w:val="-2"/>
              </w:rPr>
            </w:pPr>
            <w:r>
              <w:rPr>
                <w:b/>
                <w:spacing w:val="-2"/>
              </w:rPr>
              <w:t>)</w:t>
            </w:r>
          </w:p>
          <w:p w:rsidR="008E514F" w:rsidRDefault="008E514F">
            <w:pPr>
              <w:tabs>
                <w:tab w:val="center" w:pos="4680"/>
              </w:tabs>
              <w:suppressAutoHyphens/>
              <w:rPr>
                <w:b/>
                <w:spacing w:val="-2"/>
              </w:rPr>
            </w:pPr>
            <w:r>
              <w:rPr>
                <w:b/>
                <w:spacing w:val="-2"/>
              </w:rPr>
              <w:t>)</w:t>
            </w:r>
          </w:p>
          <w:p w:rsidR="008E514F" w:rsidRDefault="008E514F">
            <w:pPr>
              <w:tabs>
                <w:tab w:val="center" w:pos="4680"/>
              </w:tabs>
              <w:suppressAutoHyphens/>
              <w:rPr>
                <w:b/>
                <w:spacing w:val="-2"/>
              </w:rPr>
            </w:pPr>
            <w:r>
              <w:rPr>
                <w:b/>
                <w:spacing w:val="-2"/>
              </w:rPr>
              <w:t>)</w:t>
            </w:r>
          </w:p>
          <w:p w:rsidR="008E514F" w:rsidRDefault="008E514F">
            <w:pPr>
              <w:tabs>
                <w:tab w:val="center" w:pos="4680"/>
              </w:tabs>
              <w:suppressAutoHyphens/>
              <w:rPr>
                <w:b/>
                <w:spacing w:val="-2"/>
              </w:rPr>
            </w:pPr>
            <w:r>
              <w:rPr>
                <w:b/>
                <w:spacing w:val="-2"/>
              </w:rPr>
              <w:t>)</w:t>
            </w:r>
          </w:p>
        </w:tc>
        <w:tc>
          <w:tcPr>
            <w:tcW w:w="4248" w:type="dxa"/>
          </w:tcPr>
          <w:p w:rsidR="00375C2E" w:rsidRDefault="00375C2E" w:rsidP="00375C2E">
            <w:pPr>
              <w:tabs>
                <w:tab w:val="center" w:pos="4680"/>
              </w:tabs>
              <w:suppressAutoHyphens/>
              <w:rPr>
                <w:b/>
                <w:spacing w:val="-2"/>
              </w:rPr>
            </w:pPr>
          </w:p>
          <w:p w:rsidR="00375C2E" w:rsidRDefault="00375C2E" w:rsidP="00375C2E">
            <w:pPr>
              <w:tabs>
                <w:tab w:val="center" w:pos="4680"/>
              </w:tabs>
              <w:suppressAutoHyphens/>
              <w:rPr>
                <w:b/>
                <w:spacing w:val="-2"/>
              </w:rPr>
            </w:pPr>
          </w:p>
          <w:p w:rsidR="00375C2E" w:rsidRDefault="00375C2E" w:rsidP="00375C2E">
            <w:pPr>
              <w:tabs>
                <w:tab w:val="center" w:pos="4680"/>
              </w:tabs>
              <w:suppressAutoHyphens/>
              <w:rPr>
                <w:b/>
                <w:spacing w:val="-2"/>
              </w:rPr>
            </w:pPr>
          </w:p>
          <w:p w:rsidR="00375C2E" w:rsidRPr="00874F0E" w:rsidRDefault="00375C2E" w:rsidP="00375C2E">
            <w:pPr>
              <w:tabs>
                <w:tab w:val="center" w:pos="4680"/>
              </w:tabs>
              <w:suppressAutoHyphens/>
              <w:rPr>
                <w:spacing w:val="-2"/>
              </w:rPr>
            </w:pPr>
            <w:r w:rsidRPr="00874F0E">
              <w:rPr>
                <w:spacing w:val="-2"/>
              </w:rPr>
              <w:t>PS Docket Nos. 15-91 and 15-94</w:t>
            </w:r>
          </w:p>
          <w:p w:rsidR="008E514F" w:rsidRDefault="008E514F">
            <w:pPr>
              <w:tabs>
                <w:tab w:val="center" w:pos="4680"/>
              </w:tabs>
              <w:suppressAutoHyphens/>
              <w:rPr>
                <w:spacing w:val="-2"/>
              </w:rPr>
            </w:pPr>
          </w:p>
        </w:tc>
      </w:tr>
    </w:tbl>
    <w:p w:rsidR="008E514F" w:rsidRPr="004C68FE" w:rsidRDefault="008E514F" w:rsidP="008E514F">
      <w:pPr>
        <w:rPr>
          <w:sz w:val="24"/>
          <w:szCs w:val="24"/>
        </w:rPr>
      </w:pPr>
    </w:p>
    <w:p w:rsidR="00AF431A" w:rsidRPr="004D248E" w:rsidRDefault="00A05543" w:rsidP="00AF431A">
      <w:pPr>
        <w:tabs>
          <w:tab w:val="left" w:pos="-720"/>
        </w:tabs>
        <w:spacing w:line="227" w:lineRule="auto"/>
        <w:jc w:val="center"/>
        <w:rPr>
          <w:rFonts w:ascii="Corbel" w:hAnsi="Corbel"/>
          <w:bCs/>
          <w:caps/>
          <w:sz w:val="24"/>
          <w:szCs w:val="24"/>
        </w:rPr>
      </w:pPr>
      <w:bookmarkStart w:id="1" w:name="_Toc489887165"/>
      <w:bookmarkStart w:id="2" w:name="_Toc486235563"/>
      <w:bookmarkStart w:id="3" w:name="_Toc485310985"/>
      <w:bookmarkStart w:id="4" w:name="_Toc484707191"/>
      <w:bookmarkStart w:id="5" w:name="_Toc484707089"/>
      <w:bookmarkStart w:id="6" w:name="_Toc484110100"/>
      <w:bookmarkStart w:id="7" w:name="_Toc484109962"/>
      <w:bookmarkStart w:id="8" w:name="_Toc484109851"/>
      <w:bookmarkStart w:id="9" w:name="_Toc484104820"/>
      <w:bookmarkStart w:id="10" w:name="_Toc484104693"/>
      <w:bookmarkStart w:id="11" w:name="_Toc483994551"/>
      <w:bookmarkStart w:id="12" w:name="_Toc483932297"/>
      <w:bookmarkStart w:id="13" w:name="_Toc483404258"/>
      <w:bookmarkStart w:id="14" w:name="_Toc483404155"/>
      <w:bookmarkStart w:id="15" w:name="_Toc482975964"/>
      <w:bookmarkStart w:id="16" w:name="_Toc485119872"/>
      <w:bookmarkStart w:id="17" w:name="_Toc485658512"/>
      <w:bookmarkStart w:id="18" w:name="_Toc486235011"/>
      <w:bookmarkStart w:id="19" w:name="_Toc489890197"/>
      <w:bookmarkStart w:id="20" w:name="_Toc482630257"/>
      <w:bookmarkStart w:id="21" w:name="_Toc482630101"/>
      <w:bookmarkStart w:id="22" w:name="_Toc482629905"/>
      <w:bookmarkStart w:id="23" w:name="_Toc482629817"/>
      <w:bookmarkStart w:id="24" w:name="_Toc482629821"/>
      <w:bookmarkStart w:id="25" w:name="_Toc482629909"/>
      <w:bookmarkStart w:id="26" w:name="_Toc482630106"/>
      <w:bookmarkStart w:id="27" w:name="_Toc482630264"/>
      <w:bookmarkStart w:id="28" w:name="_Toc482975975"/>
      <w:r>
        <w:rPr>
          <w:rFonts w:ascii="Corbel" w:hAnsi="Corbel"/>
          <w:bCs/>
          <w:caps/>
          <w:sz w:val="24"/>
          <w:szCs w:val="24"/>
        </w:rPr>
        <w:t xml:space="preserve">Reply </w:t>
      </w:r>
      <w:r w:rsidR="00AF431A" w:rsidRPr="004D248E">
        <w:rPr>
          <w:rFonts w:ascii="Corbel" w:hAnsi="Corbel"/>
          <w:bCs/>
          <w:caps/>
          <w:sz w:val="24"/>
          <w:szCs w:val="24"/>
        </w:rPr>
        <w:t>COMMENTS OF</w:t>
      </w:r>
    </w:p>
    <w:p w:rsidR="00AF431A" w:rsidRPr="004D248E" w:rsidRDefault="00AF431A" w:rsidP="00AF431A">
      <w:pPr>
        <w:tabs>
          <w:tab w:val="left" w:pos="-720"/>
        </w:tabs>
        <w:spacing w:line="227" w:lineRule="auto"/>
        <w:jc w:val="center"/>
        <w:rPr>
          <w:rFonts w:ascii="Corbel" w:hAnsi="Corbel"/>
          <w:bCs/>
          <w:caps/>
          <w:sz w:val="24"/>
          <w:szCs w:val="24"/>
        </w:rPr>
      </w:pPr>
      <w:r w:rsidRPr="004D248E">
        <w:rPr>
          <w:rFonts w:ascii="Corbel" w:hAnsi="Corbel"/>
          <w:bCs/>
          <w:caps/>
          <w:sz w:val="24"/>
          <w:szCs w:val="24"/>
        </w:rPr>
        <w:t>GEORGIA iNSTITUTE OF TECHNOLOGY (gEORGIA TECH), Center for Advanced Communications Policy (CACP)</w:t>
      </w:r>
    </w:p>
    <w:p w:rsidR="00AF431A" w:rsidRPr="004D248E" w:rsidRDefault="00AF431A" w:rsidP="00AF431A">
      <w:pPr>
        <w:tabs>
          <w:tab w:val="left" w:pos="-720"/>
        </w:tabs>
        <w:spacing w:line="227" w:lineRule="auto"/>
        <w:jc w:val="center"/>
        <w:rPr>
          <w:rFonts w:ascii="Corbel" w:hAnsi="Corbel"/>
          <w:bCs/>
          <w:caps/>
          <w:sz w:val="24"/>
          <w:szCs w:val="24"/>
        </w:rPr>
      </w:pPr>
      <w:r w:rsidRPr="00E35EB0">
        <w:rPr>
          <w:rFonts w:ascii="Corbel" w:hAnsi="Corbel"/>
          <w:bCs/>
          <w:caps/>
          <w:noProof/>
          <w:sz w:val="24"/>
          <w:szCs w:val="24"/>
        </w:rPr>
        <w:t>and THE</w:t>
      </w:r>
      <w:r w:rsidRPr="004D248E">
        <w:rPr>
          <w:rFonts w:ascii="Corbel" w:hAnsi="Corbel"/>
          <w:bCs/>
          <w:caps/>
          <w:sz w:val="24"/>
          <w:szCs w:val="24"/>
        </w:rPr>
        <w:t xml:space="preserve"> REHABILITATION ENGINEERING RESEARCH CENTER FOR</w:t>
      </w:r>
    </w:p>
    <w:p w:rsidR="00AF431A" w:rsidRPr="004D248E" w:rsidRDefault="00AF431A" w:rsidP="00AF431A">
      <w:pPr>
        <w:tabs>
          <w:tab w:val="left" w:pos="-720"/>
        </w:tabs>
        <w:spacing w:line="227" w:lineRule="auto"/>
        <w:jc w:val="center"/>
        <w:rPr>
          <w:rFonts w:ascii="Corbel" w:hAnsi="Corbel"/>
          <w:bCs/>
          <w:caps/>
          <w:sz w:val="24"/>
          <w:szCs w:val="24"/>
        </w:rPr>
      </w:pPr>
      <w:r w:rsidRPr="004D248E">
        <w:rPr>
          <w:rFonts w:ascii="Corbel" w:hAnsi="Corbel"/>
          <w:bCs/>
          <w:caps/>
          <w:sz w:val="24"/>
          <w:szCs w:val="24"/>
        </w:rPr>
        <w:t xml:space="preserve">WIRELESS Inclusive TECHNOLOGIES (WIRELESS RERC) </w:t>
      </w:r>
    </w:p>
    <w:p w:rsidR="00AF431A" w:rsidRPr="004C68FE" w:rsidRDefault="00AF431A" w:rsidP="00563A06">
      <w:pPr>
        <w:pStyle w:val="Heading2"/>
        <w:rPr>
          <w:sz w:val="24"/>
          <w:szCs w:val="24"/>
        </w:rPr>
      </w:pPr>
    </w:p>
    <w:p w:rsidR="00486CDF" w:rsidRDefault="00B66683" w:rsidP="004C68FE">
      <w:pPr>
        <w:pStyle w:val="ParaNum"/>
        <w:numPr>
          <w:ilvl w:val="0"/>
          <w:numId w:val="0"/>
        </w:numPr>
        <w:spacing w:after="240" w:line="480" w:lineRule="exact"/>
        <w:ind w:firstLine="720"/>
      </w:pPr>
      <w:r w:rsidRPr="00B66683">
        <w:t xml:space="preserve">Georgia Tech’s Center for Advanced Communications Policy (CACP) in collaboration with the Rehabilitation Engineering Research Center for Wireless </w:t>
      </w:r>
      <w:r>
        <w:t xml:space="preserve">Inclusive </w:t>
      </w:r>
      <w:r w:rsidRPr="00B66683">
        <w:t>Technologies</w:t>
      </w:r>
      <w:r w:rsidR="00380133">
        <w:rPr>
          <w:rStyle w:val="FootnoteReference"/>
        </w:rPr>
        <w:footnoteReference w:id="2"/>
      </w:r>
      <w:r w:rsidRPr="00B66683">
        <w:t xml:space="preserve"> (Wireless RERC) </w:t>
      </w:r>
      <w:r w:rsidRPr="00A71473">
        <w:rPr>
          <w:noProof/>
        </w:rPr>
        <w:t>hereby</w:t>
      </w:r>
      <w:r w:rsidRPr="00B66683">
        <w:t xml:space="preserve"> submits</w:t>
      </w:r>
      <w:r w:rsidR="00486CDF">
        <w:t xml:space="preserve"> reply</w:t>
      </w:r>
      <w:r w:rsidRPr="00B66683">
        <w:t xml:space="preserve"> comments in the above-referenced </w:t>
      </w:r>
      <w:r w:rsidR="00375C2E">
        <w:rPr>
          <w:i/>
        </w:rPr>
        <w:t>Public Notice</w:t>
      </w:r>
      <w:r w:rsidRPr="00B66683">
        <w:t xml:space="preserve"> released on </w:t>
      </w:r>
      <w:r w:rsidR="00375C2E">
        <w:t>March</w:t>
      </w:r>
      <w:r w:rsidRPr="00B66683">
        <w:t xml:space="preserve"> </w:t>
      </w:r>
      <w:r w:rsidR="00375C2E">
        <w:t>2</w:t>
      </w:r>
      <w:r>
        <w:t>8</w:t>
      </w:r>
      <w:r w:rsidRPr="00B66683">
        <w:t>, 201</w:t>
      </w:r>
      <w:r w:rsidR="00375C2E">
        <w:t>8</w:t>
      </w:r>
      <w:r w:rsidRPr="00B66683">
        <w:t xml:space="preserve">.  CACP </w:t>
      </w:r>
      <w:r w:rsidRPr="00A71473">
        <w:rPr>
          <w:noProof/>
        </w:rPr>
        <w:t>is recognized</w:t>
      </w:r>
      <w:r w:rsidRPr="00B66683">
        <w:t xml:space="preserve"> at the state and national level as a neutral authority that monitors and assesses technical </w:t>
      </w:r>
      <w:r w:rsidRPr="00A71473">
        <w:rPr>
          <w:noProof/>
        </w:rPr>
        <w:t>developments,</w:t>
      </w:r>
      <w:r w:rsidRPr="00B66683">
        <w:t xml:space="preserve"> identifies future </w:t>
      </w:r>
      <w:r w:rsidRPr="00A71473">
        <w:rPr>
          <w:noProof/>
        </w:rPr>
        <w:t>options,</w:t>
      </w:r>
      <w:r w:rsidRPr="00B66683">
        <w:t xml:space="preserve"> and provides insights into related legislative and regulatory issues. CACP evaluates technological trends that can impact issues as diverse as wearable technologies, </w:t>
      </w:r>
      <w:r w:rsidR="00E35EB0" w:rsidRPr="00B66683">
        <w:t>emergency communications</w:t>
      </w:r>
      <w:r w:rsidR="00E35EB0">
        <w:rPr>
          <w:noProof/>
        </w:rPr>
        <w:t xml:space="preserve">, </w:t>
      </w:r>
      <w:r w:rsidR="00E35EB0" w:rsidRPr="00E35EB0">
        <w:rPr>
          <w:noProof/>
        </w:rPr>
        <w:t xml:space="preserve">and </w:t>
      </w:r>
      <w:r w:rsidR="00607CCE">
        <w:rPr>
          <w:noProof/>
        </w:rPr>
        <w:t xml:space="preserve">smart environments </w:t>
      </w:r>
      <w:r w:rsidR="00607CCE" w:rsidRPr="00B66683">
        <w:t>access</w:t>
      </w:r>
      <w:r w:rsidRPr="00B66683">
        <w:t xml:space="preserve"> by people with disabilities. </w:t>
      </w:r>
    </w:p>
    <w:p w:rsidR="00B66683" w:rsidRDefault="00B66683" w:rsidP="004C68FE">
      <w:pPr>
        <w:pStyle w:val="ParaNum"/>
        <w:numPr>
          <w:ilvl w:val="0"/>
          <w:numId w:val="0"/>
        </w:numPr>
        <w:spacing w:after="240" w:line="480" w:lineRule="exact"/>
        <w:ind w:firstLine="720"/>
      </w:pPr>
      <w:r w:rsidRPr="00B66683">
        <w:t xml:space="preserve">CACP is </w:t>
      </w:r>
      <w:r w:rsidR="00607CCE">
        <w:t xml:space="preserve">the home of the Wireless RERC. </w:t>
      </w:r>
      <w:r w:rsidRPr="00B66683">
        <w:t xml:space="preserve">The Wireless RERC mission is </w:t>
      </w:r>
      <w:r w:rsidRPr="00B66683">
        <w:rPr>
          <w:i/>
        </w:rPr>
        <w:t>t</w:t>
      </w:r>
      <w:r w:rsidRPr="00B66683">
        <w:rPr>
          <w:i/>
          <w:iCs/>
        </w:rPr>
        <w:t>o integrate established wireless technologies with emerging wirelessly connected devices and services for a transformative future where individuals with disabilities achieve independence, improved quality of life, and enhanced community participation.</w:t>
      </w:r>
      <w:r w:rsidRPr="00B66683">
        <w:t xml:space="preserve"> </w:t>
      </w:r>
      <w:r w:rsidR="00375C2E" w:rsidRPr="00375C2E">
        <w:t>Over the past 1</w:t>
      </w:r>
      <w:r w:rsidR="00375C2E">
        <w:t>7</w:t>
      </w:r>
      <w:r w:rsidR="00375C2E" w:rsidRPr="00375C2E">
        <w:t xml:space="preserve"> </w:t>
      </w:r>
      <w:r w:rsidR="00607CCE" w:rsidRPr="00375C2E">
        <w:t>years,</w:t>
      </w:r>
      <w:r w:rsidR="00375C2E" w:rsidRPr="00375C2E">
        <w:t xml:space="preserve"> subject matter experts at CACP and the Wireless RERC have </w:t>
      </w:r>
      <w:r w:rsidR="00375C2E" w:rsidRPr="00A71473">
        <w:rPr>
          <w:noProof/>
        </w:rPr>
        <w:t>been actively involved</w:t>
      </w:r>
      <w:r w:rsidR="00375C2E" w:rsidRPr="00375C2E">
        <w:t xml:space="preserve"> with research and regulatory issues </w:t>
      </w:r>
      <w:r w:rsidR="00375C2E" w:rsidRPr="00375C2E">
        <w:rPr>
          <w:lang w:val="en"/>
        </w:rPr>
        <w:t>concerning accessible wire</w:t>
      </w:r>
      <w:r w:rsidR="00607CCE">
        <w:rPr>
          <w:lang w:val="en"/>
        </w:rPr>
        <w:t xml:space="preserve">less </w:t>
      </w:r>
      <w:r w:rsidR="00607CCE">
        <w:rPr>
          <w:lang w:val="en"/>
        </w:rPr>
        <w:lastRenderedPageBreak/>
        <w:t>technologies and services.</w:t>
      </w:r>
      <w:r w:rsidR="00375C2E" w:rsidRPr="00375C2E">
        <w:rPr>
          <w:lang w:val="en"/>
        </w:rPr>
        <w:t xml:space="preserve"> Additionally, both entities have been studying the accessibility of wireless emergency </w:t>
      </w:r>
      <w:r w:rsidR="00375C2E" w:rsidRPr="00A71473">
        <w:rPr>
          <w:noProof/>
          <w:lang w:val="en"/>
        </w:rPr>
        <w:t>alerting</w:t>
      </w:r>
      <w:r w:rsidR="00375C2E" w:rsidRPr="00375C2E">
        <w:rPr>
          <w:lang w:val="en"/>
        </w:rPr>
        <w:t>, notifications</w:t>
      </w:r>
      <w:r w:rsidR="00375C2E">
        <w:rPr>
          <w:lang w:val="en"/>
        </w:rPr>
        <w:t xml:space="preserve">, </w:t>
      </w:r>
      <w:r w:rsidR="00375C2E" w:rsidRPr="00375C2E">
        <w:rPr>
          <w:lang w:val="en"/>
        </w:rPr>
        <w:t xml:space="preserve">and messages for people with disabilities and the legislative and regulatory framework </w:t>
      </w:r>
      <w:r w:rsidR="00375C2E">
        <w:rPr>
          <w:lang w:val="en"/>
        </w:rPr>
        <w:t>which le</w:t>
      </w:r>
      <w:r w:rsidR="00375C2E" w:rsidRPr="00375C2E">
        <w:rPr>
          <w:lang w:val="en"/>
        </w:rPr>
        <w:t>d to the creation of the WARN Act and subsequent WEA alerting capacities.</w:t>
      </w:r>
      <w:r w:rsidR="00375C2E">
        <w:rPr>
          <w:lang w:val="en"/>
        </w:rPr>
        <w:t xml:space="preserve"> </w:t>
      </w:r>
      <w:r w:rsidRPr="00B66683">
        <w:t>Fin</w:t>
      </w:r>
      <w:r w:rsidR="00375C2E">
        <w:t xml:space="preserve">dings from our consumer surveys, </w:t>
      </w:r>
      <w:r w:rsidRPr="00B66683">
        <w:t>focus groups,</w:t>
      </w:r>
      <w:r w:rsidR="00375C2E">
        <w:t xml:space="preserve"> usability studies,</w:t>
      </w:r>
      <w:r w:rsidRPr="00B66683">
        <w:t xml:space="preserve"> policy research, and development efforts inform the </w:t>
      </w:r>
      <w:r w:rsidR="00375C2E">
        <w:t>contents of this submission</w:t>
      </w:r>
      <w:r w:rsidRPr="00B66683">
        <w:t xml:space="preserve">.  </w:t>
      </w:r>
    </w:p>
    <w:p w:rsidR="004C68FE" w:rsidRPr="004C68FE" w:rsidRDefault="00375C2E" w:rsidP="004C68FE">
      <w:pPr>
        <w:pStyle w:val="ParaNum"/>
        <w:numPr>
          <w:ilvl w:val="0"/>
          <w:numId w:val="0"/>
        </w:numPr>
        <w:spacing w:after="240" w:line="480" w:lineRule="exact"/>
        <w:ind w:firstLine="720"/>
      </w:pPr>
      <w:r>
        <w:t xml:space="preserve">The </w:t>
      </w:r>
      <w:r w:rsidR="00314BA0">
        <w:t>W</w:t>
      </w:r>
      <w:r>
        <w:t xml:space="preserve">ireless RERC is in general agreement with comments </w:t>
      </w:r>
      <w:r w:rsidR="00314BA0">
        <w:t xml:space="preserve">that support the inclusion of multimedia content in WEA messages. </w:t>
      </w:r>
      <w:r w:rsidR="00314BA0" w:rsidRPr="00A71473">
        <w:rPr>
          <w:noProof/>
        </w:rPr>
        <w:t>Specifically</w:t>
      </w:r>
      <w:r w:rsidR="00874F0E" w:rsidRPr="00A71473">
        <w:rPr>
          <w:noProof/>
        </w:rPr>
        <w:t xml:space="preserve">, </w:t>
      </w:r>
      <w:r w:rsidR="00314BA0" w:rsidRPr="00A71473">
        <w:rPr>
          <w:noProof/>
        </w:rPr>
        <w:t xml:space="preserve">comments made </w:t>
      </w:r>
      <w:r w:rsidRPr="00A71473">
        <w:rPr>
          <w:noProof/>
        </w:rPr>
        <w:t xml:space="preserve">by </w:t>
      </w:r>
      <w:r w:rsidR="00314BA0" w:rsidRPr="00A71473">
        <w:rPr>
          <w:noProof/>
        </w:rPr>
        <w:t>the</w:t>
      </w:r>
      <w:r w:rsidRPr="00A71473">
        <w:rPr>
          <w:noProof/>
        </w:rPr>
        <w:t xml:space="preserve"> </w:t>
      </w:r>
      <w:r w:rsidR="00314BA0" w:rsidRPr="00A71473">
        <w:rPr>
          <w:noProof/>
        </w:rPr>
        <w:t xml:space="preserve">Consumer Groups, California Coalition of Agencies Serving the Deaf and Hard of Hearing (CCASDHH), and Gallaudet University RERC on Technology for the Deaf and Hard of Hearing (joint filing); </w:t>
      </w:r>
      <w:r w:rsidRPr="00A71473">
        <w:rPr>
          <w:noProof/>
        </w:rPr>
        <w:t xml:space="preserve"> </w:t>
      </w:r>
      <w:r w:rsidR="00314BA0" w:rsidRPr="00A71473">
        <w:rPr>
          <w:noProof/>
        </w:rPr>
        <w:t xml:space="preserve">the Association of Public-Safety Communications Officials (APCO); FEMA; Big City Emergency Managers, National Emergency Management Association, and the International Association of Emergency Managers </w:t>
      </w:r>
      <w:r w:rsidR="00A7335C" w:rsidRPr="00A71473">
        <w:rPr>
          <w:noProof/>
        </w:rPr>
        <w:t xml:space="preserve">(Emergency Managers Associations) </w:t>
      </w:r>
      <w:r w:rsidR="00314BA0" w:rsidRPr="00A71473">
        <w:rPr>
          <w:noProof/>
        </w:rPr>
        <w:t>(joint letter); and NOAA/National Weather Service</w:t>
      </w:r>
      <w:r w:rsidR="00607CCE" w:rsidRPr="00A71473">
        <w:rPr>
          <w:noProof/>
        </w:rPr>
        <w:t>.</w:t>
      </w:r>
      <w:r w:rsidR="001B4F6E">
        <w:t xml:space="preserve"> </w:t>
      </w:r>
      <w:r w:rsidR="00607CCE">
        <w:t>D</w:t>
      </w:r>
      <w:r w:rsidR="001B4F6E">
        <w:t>espite sometimes having different rationales,</w:t>
      </w:r>
      <w:r w:rsidR="00314BA0">
        <w:t xml:space="preserve"> all indicate the importance of multimedia message content in motivating people to take</w:t>
      </w:r>
      <w:r w:rsidR="001B4F6E">
        <w:t xml:space="preserve"> appropriate </w:t>
      </w:r>
      <w:r w:rsidR="00314BA0">
        <w:t>protective actions</w:t>
      </w:r>
      <w:r w:rsidR="001A7513" w:rsidRPr="00A7335C">
        <w:rPr>
          <w:rStyle w:val="FootnoteReference"/>
        </w:rPr>
        <w:footnoteReference w:id="3"/>
      </w:r>
      <w:r w:rsidR="004B43EC" w:rsidRPr="00A7335C">
        <w:rPr>
          <w:vertAlign w:val="superscript"/>
        </w:rPr>
        <w:t>,</w:t>
      </w:r>
      <w:r w:rsidR="004B43EC">
        <w:rPr>
          <w:rStyle w:val="FootnoteReference"/>
        </w:rPr>
        <w:footnoteReference w:id="4"/>
      </w:r>
      <w:r w:rsidR="001A7513">
        <w:t xml:space="preserve"> </w:t>
      </w:r>
      <w:r w:rsidR="001A7513" w:rsidRPr="00A71473">
        <w:rPr>
          <w:noProof/>
        </w:rPr>
        <w:t>and/or</w:t>
      </w:r>
      <w:r w:rsidR="001A7513">
        <w:t xml:space="preserve"> advancing </w:t>
      </w:r>
      <w:r w:rsidR="004C68FE">
        <w:t xml:space="preserve">accessibility of WEAs </w:t>
      </w:r>
      <w:r w:rsidR="001A7513">
        <w:t>to people with disabilities</w:t>
      </w:r>
      <w:r w:rsidR="00314BA0">
        <w:t>.</w:t>
      </w:r>
      <w:r w:rsidR="00A7335C" w:rsidRPr="004C68FE">
        <w:rPr>
          <w:rStyle w:val="FootnoteReference"/>
        </w:rPr>
        <w:footnoteReference w:id="5"/>
      </w:r>
      <w:r w:rsidR="00A7335C" w:rsidRPr="004C68FE">
        <w:rPr>
          <w:vertAlign w:val="superscript"/>
        </w:rPr>
        <w:t>,</w:t>
      </w:r>
      <w:r w:rsidR="00A7335C" w:rsidRPr="004C68FE">
        <w:rPr>
          <w:rStyle w:val="FootnoteReference"/>
        </w:rPr>
        <w:footnoteReference w:id="6"/>
      </w:r>
      <w:r w:rsidR="004C68FE" w:rsidRPr="004C68FE">
        <w:rPr>
          <w:vertAlign w:val="superscript"/>
        </w:rPr>
        <w:t>,</w:t>
      </w:r>
      <w:r w:rsidR="004C68FE" w:rsidRPr="004C68FE">
        <w:rPr>
          <w:rStyle w:val="FootnoteReference"/>
        </w:rPr>
        <w:footnoteReference w:id="7"/>
      </w:r>
      <w:r w:rsidR="00314BA0" w:rsidRPr="004C68FE">
        <w:rPr>
          <w:vertAlign w:val="superscript"/>
        </w:rPr>
        <w:t xml:space="preserve"> </w:t>
      </w:r>
    </w:p>
    <w:p w:rsidR="00EF4FE2" w:rsidRDefault="00EF4FE2" w:rsidP="00EF4FE2">
      <w:pPr>
        <w:pStyle w:val="ParaNum"/>
        <w:numPr>
          <w:ilvl w:val="0"/>
          <w:numId w:val="0"/>
        </w:numPr>
        <w:spacing w:after="0" w:line="480" w:lineRule="exact"/>
        <w:rPr>
          <w:b/>
        </w:rPr>
      </w:pPr>
      <w:r w:rsidRPr="007973AD">
        <w:rPr>
          <w:b/>
        </w:rPr>
        <w:lastRenderedPageBreak/>
        <w:t xml:space="preserve">Reply to comments made </w:t>
      </w:r>
      <w:r w:rsidR="00275FE5">
        <w:rPr>
          <w:b/>
        </w:rPr>
        <w:t>separately</w:t>
      </w:r>
      <w:r>
        <w:rPr>
          <w:b/>
        </w:rPr>
        <w:t xml:space="preserve"> by AT&amp;T and CTIA.</w:t>
      </w:r>
    </w:p>
    <w:p w:rsidR="00B83989" w:rsidRDefault="00275FE5" w:rsidP="0051795C">
      <w:pPr>
        <w:pStyle w:val="ParaNum"/>
        <w:numPr>
          <w:ilvl w:val="0"/>
          <w:numId w:val="0"/>
        </w:numPr>
        <w:spacing w:after="240" w:line="480" w:lineRule="exact"/>
        <w:ind w:firstLine="720"/>
      </w:pPr>
      <w:r>
        <w:t xml:space="preserve">The Wireless RERC </w:t>
      </w:r>
      <w:r w:rsidR="009647E1">
        <w:t>also acknowledge</w:t>
      </w:r>
      <w:r>
        <w:t>s</w:t>
      </w:r>
      <w:r w:rsidR="009647E1">
        <w:t xml:space="preserve"> the </w:t>
      </w:r>
      <w:r w:rsidR="00F16916">
        <w:t xml:space="preserve">comments of AT&amp;T and CTIA that discuss the </w:t>
      </w:r>
      <w:r w:rsidR="009647E1">
        <w:t xml:space="preserve">technical difficulty and level of effort </w:t>
      </w:r>
      <w:r w:rsidR="00F16916">
        <w:t xml:space="preserve">and resources </w:t>
      </w:r>
      <w:r w:rsidR="009647E1">
        <w:t xml:space="preserve">it would require of </w:t>
      </w:r>
      <w:r w:rsidR="00F16916">
        <w:t>wireless industry</w:t>
      </w:r>
      <w:r w:rsidR="009647E1">
        <w:t xml:space="preserve"> </w:t>
      </w:r>
      <w:r w:rsidR="00F16916">
        <w:t>stakeholders to realize embedded multimedia content.</w:t>
      </w:r>
      <w:r w:rsidR="00500B10" w:rsidRPr="00EF4FE2">
        <w:rPr>
          <w:rStyle w:val="FootnoteReference"/>
        </w:rPr>
        <w:footnoteReference w:id="8"/>
      </w:r>
      <w:r w:rsidR="00EF4FE2" w:rsidRPr="00EF4FE2">
        <w:rPr>
          <w:vertAlign w:val="superscript"/>
        </w:rPr>
        <w:t>,</w:t>
      </w:r>
      <w:r w:rsidR="00EF4FE2">
        <w:rPr>
          <w:rStyle w:val="FootnoteReference"/>
        </w:rPr>
        <w:footnoteReference w:id="9"/>
      </w:r>
      <w:r w:rsidR="00F16916">
        <w:t xml:space="preserve"> We urge wireless stakeholders to</w:t>
      </w:r>
      <w:r w:rsidR="00A50608">
        <w:t xml:space="preserve"> </w:t>
      </w:r>
      <w:r w:rsidR="00A50608" w:rsidRPr="00B40AA9">
        <w:rPr>
          <w:i/>
        </w:rPr>
        <w:t>continue</w:t>
      </w:r>
      <w:r w:rsidR="00A50608">
        <w:t xml:space="preserve"> to</w:t>
      </w:r>
      <w:r w:rsidR="00F16916">
        <w:t xml:space="preserve"> embrace the changing expectations of public safety officials and the public with regards to an expanded suite of WEA capabilities.</w:t>
      </w:r>
      <w:r w:rsidR="00187909">
        <w:t xml:space="preserve"> </w:t>
      </w:r>
      <w:r w:rsidR="00B83989">
        <w:t>A 2005 National Council on Disability report</w:t>
      </w:r>
      <w:r w:rsidR="00B83989" w:rsidRPr="0034411F">
        <w:t xml:space="preserve"> </w:t>
      </w:r>
      <w:r w:rsidR="00B83989">
        <w:t>emphasized</w:t>
      </w:r>
      <w:r w:rsidR="00B83989" w:rsidRPr="0034411F">
        <w:t xml:space="preserve"> that emergency communication systems “are typically designed for people without disabilities, for whom escape or rescue involves walking, running, driving, seeing, hearing, and quickly responding to instructions, alert</w:t>
      </w:r>
      <w:r w:rsidR="00B83989">
        <w:t>s, and evacuation announcements</w:t>
      </w:r>
      <w:r w:rsidR="00B83989" w:rsidRPr="0034411F">
        <w:t>.</w:t>
      </w:r>
      <w:r w:rsidR="00B83989">
        <w:rPr>
          <w:rStyle w:val="FootnoteReference"/>
        </w:rPr>
        <w:footnoteReference w:id="10"/>
      </w:r>
      <w:r w:rsidR="00B83989">
        <w:t xml:space="preserve">”  This may have been true in 2005, but </w:t>
      </w:r>
      <w:r w:rsidR="00B83989" w:rsidRPr="00A71473">
        <w:rPr>
          <w:noProof/>
        </w:rPr>
        <w:t>the 2006</w:t>
      </w:r>
      <w:r w:rsidR="00B83989">
        <w:t xml:space="preserve"> WARN ACT dictated that the nation’s </w:t>
      </w:r>
      <w:r w:rsidR="00B83989" w:rsidRPr="00B83989">
        <w:t xml:space="preserve">integrated public alert and warning system </w:t>
      </w:r>
      <w:r w:rsidR="00B83989">
        <w:t>be</w:t>
      </w:r>
      <w:r w:rsidR="00B209E3">
        <w:t xml:space="preserve"> designed to be</w:t>
      </w:r>
      <w:r w:rsidR="00B83989">
        <w:t xml:space="preserve"> accessible to</w:t>
      </w:r>
      <w:r w:rsidR="00B83989" w:rsidRPr="00B83989">
        <w:t xml:space="preserve"> people with disabilities</w:t>
      </w:r>
      <w:r w:rsidR="00B83989">
        <w:t xml:space="preserve">. Indeed, since 2012 when WEAs </w:t>
      </w:r>
      <w:r w:rsidR="00B83989" w:rsidRPr="00BD0F39">
        <w:rPr>
          <w:noProof/>
        </w:rPr>
        <w:t xml:space="preserve">were </w:t>
      </w:r>
      <w:r w:rsidR="00B81ACB" w:rsidRPr="00BD0F39">
        <w:rPr>
          <w:noProof/>
        </w:rPr>
        <w:t>first deployed</w:t>
      </w:r>
      <w:r w:rsidR="00B81ACB">
        <w:t xml:space="preserve">, they have become increasingly more accessible. The most recent updates allowing for increased character length and the inclusion of URLs are expected to have a positive impact on </w:t>
      </w:r>
      <w:r w:rsidR="00A564BE">
        <w:t xml:space="preserve">the </w:t>
      </w:r>
      <w:r w:rsidR="00B81ACB">
        <w:t>accessibility of the message and b</w:t>
      </w:r>
      <w:r w:rsidR="00A564BE">
        <w:t>y extension behavioral response. Adding embedded multimedia content would further enhance WEA messages</w:t>
      </w:r>
      <w:r w:rsidR="001149D1">
        <w:t xml:space="preserve"> for people with disabilities and language differences</w:t>
      </w:r>
      <w:r w:rsidR="00A564BE">
        <w:t>, allowing for multiple cognitive</w:t>
      </w:r>
      <w:r w:rsidR="008452B9">
        <w:t xml:space="preserve"> and sensory</w:t>
      </w:r>
      <w:r w:rsidR="00A564BE">
        <w:t xml:space="preserve"> pathways (visual, auditory, and linguist</w:t>
      </w:r>
      <w:r w:rsidR="008452B9">
        <w:t xml:space="preserve">ic) to be automatically engaged for </w:t>
      </w:r>
      <w:r w:rsidR="00B209E3">
        <w:t xml:space="preserve">more </w:t>
      </w:r>
      <w:r w:rsidR="008452B9">
        <w:t xml:space="preserve">efficient information processing and reaction. </w:t>
      </w:r>
    </w:p>
    <w:p w:rsidR="007E5C63" w:rsidRDefault="00187909" w:rsidP="00E05203">
      <w:pPr>
        <w:pStyle w:val="ParaNum"/>
        <w:numPr>
          <w:ilvl w:val="0"/>
          <w:numId w:val="0"/>
        </w:numPr>
        <w:spacing w:after="240" w:line="480" w:lineRule="exact"/>
        <w:ind w:firstLine="720"/>
      </w:pPr>
      <w:r>
        <w:t xml:space="preserve">In edging closer to </w:t>
      </w:r>
      <w:r w:rsidR="00A71473">
        <w:t xml:space="preserve">the </w:t>
      </w:r>
      <w:r w:rsidRPr="00A71473">
        <w:rPr>
          <w:noProof/>
        </w:rPr>
        <w:t>ubiquitous</w:t>
      </w:r>
      <w:r>
        <w:t xml:space="preserve"> use of wireless communications, </w:t>
      </w:r>
      <w:r w:rsidR="008350CC">
        <w:t xml:space="preserve">public </w:t>
      </w:r>
      <w:r w:rsidR="00C96C19">
        <w:t>expectations have been responsive to the increasingly elegant provision of a vast array of services</w:t>
      </w:r>
      <w:r w:rsidR="001B2992">
        <w:t xml:space="preserve"> and features</w:t>
      </w:r>
      <w:r w:rsidR="00C96C19">
        <w:t>.</w:t>
      </w:r>
      <w:r>
        <w:t xml:space="preserve"> </w:t>
      </w:r>
      <w:r w:rsidR="00295CCA">
        <w:t>As</w:t>
      </w:r>
      <w:r w:rsidR="00C96C19">
        <w:t xml:space="preserve"> the use of wireless services has become more pervasive within the population, </w:t>
      </w:r>
      <w:r w:rsidR="005843D5">
        <w:t>the consumer r</w:t>
      </w:r>
      <w:r w:rsidR="00EF4FE2">
        <w:t xml:space="preserve">esponse has been to expect </w:t>
      </w:r>
      <w:r w:rsidR="00EF4FE2" w:rsidRPr="00A71473">
        <w:rPr>
          <w:noProof/>
        </w:rPr>
        <w:t>ever</w:t>
      </w:r>
      <w:r w:rsidR="00A71473">
        <w:rPr>
          <w:noProof/>
        </w:rPr>
        <w:t>-</w:t>
      </w:r>
      <w:r w:rsidR="00EF4FE2" w:rsidRPr="00A71473">
        <w:rPr>
          <w:noProof/>
        </w:rPr>
        <w:t>increasing</w:t>
      </w:r>
      <w:r w:rsidR="00EF4FE2">
        <w:t xml:space="preserve"> access</w:t>
      </w:r>
      <w:r w:rsidR="001149D1">
        <w:t xml:space="preserve"> across all life contexts (home, school, work, community, medical, emergency, and so on)</w:t>
      </w:r>
      <w:r w:rsidR="005843D5">
        <w:t xml:space="preserve">. As wireless networks have evolved and new services have proliferated, people </w:t>
      </w:r>
      <w:r w:rsidR="005843D5">
        <w:lastRenderedPageBreak/>
        <w:t xml:space="preserve">have come to expect rich media content on their mobile devices. </w:t>
      </w:r>
      <w:r w:rsidR="00295CCA">
        <w:t>C</w:t>
      </w:r>
      <w:r w:rsidR="00B209E3">
        <w:t>onsumers</w:t>
      </w:r>
      <w:r w:rsidR="0051795C">
        <w:t>’ expectations</w:t>
      </w:r>
      <w:r w:rsidR="00B209E3">
        <w:t xml:space="preserve"> of wireless connectivity and features </w:t>
      </w:r>
      <w:r w:rsidR="00B209E3" w:rsidRPr="001B2992">
        <w:rPr>
          <w:noProof/>
        </w:rPr>
        <w:t>ha</w:t>
      </w:r>
      <w:r w:rsidR="001B2992">
        <w:rPr>
          <w:noProof/>
        </w:rPr>
        <w:t>ve</w:t>
      </w:r>
      <w:r w:rsidR="00B209E3">
        <w:t xml:space="preserve"> not reached </w:t>
      </w:r>
      <w:r w:rsidR="00295CCA">
        <w:t>its ceiling</w:t>
      </w:r>
      <w:r w:rsidR="001B2992">
        <w:rPr>
          <w:noProof/>
        </w:rPr>
        <w:t>,</w:t>
      </w:r>
      <w:r w:rsidR="00295CCA" w:rsidRPr="001B2992">
        <w:rPr>
          <w:noProof/>
        </w:rPr>
        <w:t xml:space="preserve"> and</w:t>
      </w:r>
      <w:r w:rsidR="00295CCA">
        <w:t xml:space="preserve"> t</w:t>
      </w:r>
      <w:r w:rsidR="005843D5">
        <w:t xml:space="preserve">his </w:t>
      </w:r>
      <w:r w:rsidR="0051795C">
        <w:t xml:space="preserve">expectancy </w:t>
      </w:r>
      <w:r w:rsidR="00295CCA">
        <w:t>extends to</w:t>
      </w:r>
      <w:r w:rsidR="005843D5">
        <w:t xml:space="preserve"> </w:t>
      </w:r>
      <w:r w:rsidR="00295CCA">
        <w:t>emergencies</w:t>
      </w:r>
      <w:r w:rsidR="005843D5">
        <w:t xml:space="preserve">. </w:t>
      </w:r>
      <w:r w:rsidR="00295CCA">
        <w:t>T</w:t>
      </w:r>
      <w:r w:rsidR="005843D5">
        <w:t xml:space="preserve">he demand for rich media content likely multiplies in the periods directly preceding, during, and after large-scale emergencies. </w:t>
      </w:r>
      <w:r w:rsidR="00C96C19">
        <w:t xml:space="preserve">In this environment, </w:t>
      </w:r>
      <w:r w:rsidR="005843D5">
        <w:t xml:space="preserve">for most users, </w:t>
      </w:r>
      <w:r w:rsidR="00C96C19">
        <w:t xml:space="preserve">the boundary between where </w:t>
      </w:r>
      <w:r w:rsidR="00C96C19" w:rsidRPr="00BD0F39">
        <w:rPr>
          <w:noProof/>
        </w:rPr>
        <w:t>a private good ends</w:t>
      </w:r>
      <w:r w:rsidR="00C96C19">
        <w:t xml:space="preserve"> and a public service begins is indistinguishable. </w:t>
      </w:r>
      <w:r w:rsidR="008E439A">
        <w:t>As such, the Wireless RERC supports APCO’s recommendation to “adopt an approach to enhancing WEA that eliminates the disparity between what’s broadly available for wireless network users and what’s available for WEA.</w:t>
      </w:r>
      <w:r w:rsidR="007E5C63">
        <w:rPr>
          <w:rStyle w:val="FootnoteReference"/>
        </w:rPr>
        <w:footnoteReference w:id="11"/>
      </w:r>
      <w:r w:rsidR="008E439A">
        <w:t>”</w:t>
      </w:r>
    </w:p>
    <w:p w:rsidR="00A50608" w:rsidRDefault="00EF4FE2" w:rsidP="00E05203">
      <w:pPr>
        <w:pStyle w:val="ParaNum"/>
        <w:numPr>
          <w:ilvl w:val="0"/>
          <w:numId w:val="0"/>
        </w:numPr>
        <w:spacing w:after="240" w:line="480" w:lineRule="exact"/>
        <w:ind w:firstLine="720"/>
      </w:pPr>
      <w:r>
        <w:t xml:space="preserve"> </w:t>
      </w:r>
      <w:r w:rsidRPr="00A71473">
        <w:rPr>
          <w:noProof/>
        </w:rPr>
        <w:t>Efforts to harness the computing power of the device</w:t>
      </w:r>
      <w:r w:rsidR="001149D1" w:rsidRPr="00A71473">
        <w:rPr>
          <w:noProof/>
        </w:rPr>
        <w:t xml:space="preserve"> (as suggested by NOAA/National Weather Service</w:t>
      </w:r>
      <w:r w:rsidR="001149D1" w:rsidRPr="00A71473">
        <w:rPr>
          <w:rStyle w:val="FootnoteReference"/>
          <w:noProof/>
        </w:rPr>
        <w:footnoteReference w:id="12"/>
      </w:r>
      <w:r w:rsidR="001149D1" w:rsidRPr="00A71473">
        <w:rPr>
          <w:noProof/>
        </w:rPr>
        <w:t>)</w:t>
      </w:r>
      <w:r w:rsidRPr="00A71473">
        <w:rPr>
          <w:noProof/>
        </w:rPr>
        <w:t>, the reach and speed of the wireless networks, and the capabilities of IPAWS-OPEN</w:t>
      </w:r>
      <w:r w:rsidR="0051795C" w:rsidRPr="00A71473">
        <w:rPr>
          <w:noProof/>
        </w:rPr>
        <w:t xml:space="preserve"> </w:t>
      </w:r>
      <w:r w:rsidR="000215B1" w:rsidRPr="00A71473">
        <w:rPr>
          <w:noProof/>
        </w:rPr>
        <w:t>and assoc</w:t>
      </w:r>
      <w:r w:rsidR="0051795C" w:rsidRPr="00A71473">
        <w:rPr>
          <w:noProof/>
        </w:rPr>
        <w:t>iated alert originator software (as suggested by FEMA</w:t>
      </w:r>
      <w:r w:rsidR="0051795C" w:rsidRPr="00A71473">
        <w:rPr>
          <w:rStyle w:val="FootnoteReference"/>
          <w:noProof/>
        </w:rPr>
        <w:footnoteReference w:id="13"/>
      </w:r>
      <w:r w:rsidR="0051795C" w:rsidRPr="00A71473">
        <w:rPr>
          <w:noProof/>
        </w:rPr>
        <w:t xml:space="preserve">) </w:t>
      </w:r>
      <w:r w:rsidRPr="00A71473">
        <w:rPr>
          <w:noProof/>
        </w:rPr>
        <w:t xml:space="preserve">to deliver embedded multimedia content in WEAs should remain a priority of </w:t>
      </w:r>
      <w:r w:rsidR="000215B1" w:rsidRPr="00A71473">
        <w:rPr>
          <w:noProof/>
        </w:rPr>
        <w:t>stakeholders</w:t>
      </w:r>
      <w:r w:rsidRPr="00A71473">
        <w:rPr>
          <w:noProof/>
        </w:rPr>
        <w:t xml:space="preserve"> until such time that a technical solution(s) and regulatory framework to support the solution(s) are defined and implemented.</w:t>
      </w:r>
      <w:r>
        <w:t xml:space="preserve"> In the meantime, as recommended by CTIA and AT&amp;T, utilizing the URLs in the WEA message to deliver multimedia content is currently a viable solution that can </w:t>
      </w:r>
      <w:r w:rsidRPr="00A71473">
        <w:rPr>
          <w:noProof/>
        </w:rPr>
        <w:t>be implemented</w:t>
      </w:r>
      <w:r>
        <w:t xml:space="preserve"> today.</w:t>
      </w:r>
      <w:r w:rsidR="00E05203">
        <w:t xml:space="preserve"> As the Wireless RERC has </w:t>
      </w:r>
      <w:r w:rsidR="007E5C63">
        <w:t>stated in a prior filing</w:t>
      </w:r>
      <w:r w:rsidR="00E05203">
        <w:t xml:space="preserve">, </w:t>
      </w:r>
      <w:r w:rsidR="00E05203" w:rsidRPr="00E05203">
        <w:t>URLs can contain the additional information the public seeks, including American Sign Language (ASL) videos, emergency management websites or social media feeds, and more.</w:t>
      </w:r>
      <w:r w:rsidR="007E5C63">
        <w:rPr>
          <w:rStyle w:val="FootnoteReference"/>
        </w:rPr>
        <w:footnoteReference w:id="14"/>
      </w:r>
      <w:r w:rsidR="007E5C63">
        <w:t xml:space="preserve"> </w:t>
      </w:r>
    </w:p>
    <w:p w:rsidR="000215B1" w:rsidRDefault="00874F0E" w:rsidP="000215B1">
      <w:pPr>
        <w:pStyle w:val="ParaNum"/>
        <w:numPr>
          <w:ilvl w:val="0"/>
          <w:numId w:val="0"/>
        </w:numPr>
        <w:spacing w:after="0" w:line="480" w:lineRule="exact"/>
        <w:rPr>
          <w:b/>
        </w:rPr>
      </w:pPr>
      <w:r w:rsidRPr="007973AD">
        <w:rPr>
          <w:b/>
        </w:rPr>
        <w:t xml:space="preserve">Reply to comments made jointly </w:t>
      </w:r>
      <w:r w:rsidR="007973AD" w:rsidRPr="007973AD">
        <w:rPr>
          <w:b/>
        </w:rPr>
        <w:t>by Consumer Groups, California Coalition of Agencies Serving the Deaf and Hard of Hearing (CCASDHH), and Gallaudet University RERC on Technology for the Deaf and Hard of Hearing.</w:t>
      </w:r>
      <w:r w:rsidR="007973AD">
        <w:rPr>
          <w:b/>
        </w:rPr>
        <w:t xml:space="preserve"> </w:t>
      </w:r>
    </w:p>
    <w:p w:rsidR="007E5C63" w:rsidRDefault="007973AD" w:rsidP="007E5C63">
      <w:pPr>
        <w:pStyle w:val="ParaNum"/>
        <w:numPr>
          <w:ilvl w:val="0"/>
          <w:numId w:val="0"/>
        </w:numPr>
        <w:spacing w:after="240" w:line="480" w:lineRule="exact"/>
        <w:ind w:firstLine="720"/>
      </w:pPr>
      <w:r w:rsidRPr="007973AD">
        <w:lastRenderedPageBreak/>
        <w:t>“Multimedia capabil</w:t>
      </w:r>
      <w:r>
        <w:t xml:space="preserve">ities offer critical public safety benefits to the deaf and hard of hearing community because photos, images, captioned images, and streaming video enable immediate comprehension and interpretation. Perhaps most important, multimedia WEA messaging would allow emergency information to </w:t>
      </w:r>
      <w:r w:rsidRPr="00A71473">
        <w:rPr>
          <w:noProof/>
        </w:rPr>
        <w:t>be quickly and efficiently imparted</w:t>
      </w:r>
      <w:r>
        <w:t xml:space="preserve"> to the deaf and hard of hearing community</w:t>
      </w:r>
      <w:r w:rsidR="007E5C63">
        <w:t xml:space="preserve"> through American Sign Language</w:t>
      </w:r>
      <w:r>
        <w:t>.</w:t>
      </w:r>
      <w:r>
        <w:rPr>
          <w:rStyle w:val="FootnoteReference"/>
        </w:rPr>
        <w:footnoteReference w:id="15"/>
      </w:r>
      <w:r>
        <w:t>”</w:t>
      </w:r>
      <w:r w:rsidR="00F92569">
        <w:t xml:space="preserve"> The Wireless RERC agrees that multimedia WEA messages would be particularly beneficial to people whose primary language is ASL. In a recently published journal article, </w:t>
      </w:r>
      <w:r w:rsidR="00F92569" w:rsidRPr="00F92569">
        <w:rPr>
          <w:i/>
        </w:rPr>
        <w:t>American Sign Language &amp; Emergency Alerts: The Relationship between Language, Disability, and Accessible Emergency Messaging</w:t>
      </w:r>
      <w:r w:rsidR="00F92569">
        <w:t>,</w:t>
      </w:r>
      <w:r w:rsidR="00EF69D5">
        <w:rPr>
          <w:rStyle w:val="FootnoteReference"/>
        </w:rPr>
        <w:footnoteReference w:id="16"/>
      </w:r>
      <w:r w:rsidR="00F92569">
        <w:t xml:space="preserve"> extensive reasoning </w:t>
      </w:r>
      <w:r w:rsidR="000215B1">
        <w:t xml:space="preserve">is provided </w:t>
      </w:r>
      <w:r w:rsidR="00F92569">
        <w:t xml:space="preserve">as to </w:t>
      </w:r>
      <w:r w:rsidR="008D619D">
        <w:t xml:space="preserve">why </w:t>
      </w:r>
      <w:r w:rsidR="000215B1">
        <w:t xml:space="preserve">the </w:t>
      </w:r>
      <w:r w:rsidR="008D619D">
        <w:t>provision of ASL-translated emergency messages is critical. In sum, as asserted by the above-</w:t>
      </w:r>
      <w:r w:rsidR="009647E1">
        <w:t>referenced</w:t>
      </w:r>
      <w:r w:rsidR="008D619D">
        <w:t xml:space="preserve"> commenters, WEA messages delivered as an ASL video would allow for immediate and independent access to the message content, as opposed to having </w:t>
      </w:r>
      <w:r w:rsidR="007E5C63">
        <w:t>either partial understanding or</w:t>
      </w:r>
      <w:r w:rsidR="008D619D">
        <w:t xml:space="preserve"> relyi</w:t>
      </w:r>
      <w:r w:rsidR="00DD36B8">
        <w:t xml:space="preserve">ng on a friend, relative or coworker to impart the message. </w:t>
      </w:r>
    </w:p>
    <w:p w:rsidR="000C2696" w:rsidRDefault="00DD36B8" w:rsidP="007E5C63">
      <w:pPr>
        <w:pStyle w:val="ParaNum"/>
        <w:numPr>
          <w:ilvl w:val="0"/>
          <w:numId w:val="0"/>
        </w:numPr>
        <w:spacing w:after="240" w:line="480" w:lineRule="exact"/>
        <w:ind w:firstLine="720"/>
      </w:pPr>
      <w:r>
        <w:t>People</w:t>
      </w:r>
      <w:r w:rsidR="00A71473">
        <w:t>, in general,</w:t>
      </w:r>
      <w:r>
        <w:t xml:space="preserve"> </w:t>
      </w:r>
      <w:r w:rsidR="00A71473">
        <w:rPr>
          <w:noProof/>
        </w:rPr>
        <w:t>tend</w:t>
      </w:r>
      <w:r>
        <w:t xml:space="preserve"> to </w:t>
      </w:r>
      <w:r w:rsidR="008025E9">
        <w:t xml:space="preserve">verify emergency messages. In </w:t>
      </w:r>
      <w:r w:rsidR="008025E9" w:rsidRPr="008025E9">
        <w:t xml:space="preserve">2015, </w:t>
      </w:r>
      <w:r w:rsidR="007E5C63" w:rsidRPr="00A71473">
        <w:rPr>
          <w:noProof/>
        </w:rPr>
        <w:t>researcher</w:t>
      </w:r>
      <w:r w:rsidR="00A71473" w:rsidRPr="00A71473">
        <w:rPr>
          <w:noProof/>
        </w:rPr>
        <w:t>s</w:t>
      </w:r>
      <w:r w:rsidR="007E5C63">
        <w:t xml:space="preserve"> at the </w:t>
      </w:r>
      <w:r w:rsidR="00295CCA">
        <w:t xml:space="preserve">Center for Advanced Communications Policy, under contract with the Department of Homeland Security, Science and Technology Directorate (DHS S&amp;T), </w:t>
      </w:r>
      <w:r w:rsidR="008025E9" w:rsidRPr="008025E9">
        <w:t>conducted a national online survey (</w:t>
      </w:r>
      <w:r w:rsidR="008025E9" w:rsidRPr="008025E9">
        <w:rPr>
          <w:i/>
        </w:rPr>
        <w:t>2015 WEA Survey</w:t>
      </w:r>
      <w:r w:rsidR="008025E9" w:rsidRPr="008025E9">
        <w:t xml:space="preserve">) to gain a greater understanding </w:t>
      </w:r>
      <w:r w:rsidR="008025E9">
        <w:t>of</w:t>
      </w:r>
      <w:r w:rsidR="008025E9" w:rsidRPr="008025E9">
        <w:t xml:space="preserve"> how people with disabilities and those with access and functional needs respond to WEA messages. </w:t>
      </w:r>
      <w:r w:rsidR="008025E9">
        <w:t xml:space="preserve">The results of the </w:t>
      </w:r>
      <w:r w:rsidR="00A71473">
        <w:t>inquiry</w:t>
      </w:r>
      <w:r w:rsidR="008025E9">
        <w:t xml:space="preserve"> about actions taken after receiving a WEA </w:t>
      </w:r>
      <w:r w:rsidR="007E5C63">
        <w:t>message</w:t>
      </w:r>
      <w:r w:rsidR="008025E9">
        <w:t xml:space="preserve"> indicated that 45% of respondents with disabilities, and 39% of respondents without disabilities verified the alert.</w:t>
      </w:r>
      <w:r w:rsidR="00E76390">
        <w:rPr>
          <w:rStyle w:val="FootnoteReference"/>
        </w:rPr>
        <w:footnoteReference w:id="17"/>
      </w:r>
      <w:r w:rsidR="008025E9" w:rsidRPr="008025E9">
        <w:t xml:space="preserve"> </w:t>
      </w:r>
      <w:r w:rsidR="008025E9">
        <w:t xml:space="preserve">This behavior </w:t>
      </w:r>
      <w:r w:rsidR="00534CB4">
        <w:t xml:space="preserve">creates a lag between receipt of the message and protective actions. For people whose primary language is ASL, the time between receipt and action may </w:t>
      </w:r>
      <w:r w:rsidR="00534CB4" w:rsidRPr="00BD0F39">
        <w:rPr>
          <w:noProof/>
        </w:rPr>
        <w:t>be unnecessarily lengthened</w:t>
      </w:r>
      <w:r w:rsidR="00534CB4">
        <w:t xml:space="preserve"> </w:t>
      </w:r>
      <w:r w:rsidR="00534CB4" w:rsidRPr="00BD0F39">
        <w:rPr>
          <w:noProof/>
        </w:rPr>
        <w:lastRenderedPageBreak/>
        <w:t>due to the fact that</w:t>
      </w:r>
      <w:r w:rsidR="00534CB4">
        <w:t xml:space="preserve"> the message is in English text. </w:t>
      </w:r>
      <w:r w:rsidR="00781957">
        <w:t>Consequences of delayed action</w:t>
      </w:r>
      <w:r w:rsidR="00275FE5">
        <w:t xml:space="preserve"> can be dire. </w:t>
      </w:r>
    </w:p>
    <w:p w:rsidR="00195AF3" w:rsidRPr="00195AF3" w:rsidRDefault="00385FD4" w:rsidP="00195AF3">
      <w:pPr>
        <w:pStyle w:val="ParaNum"/>
        <w:numPr>
          <w:ilvl w:val="0"/>
          <w:numId w:val="0"/>
        </w:numPr>
        <w:spacing w:after="240" w:line="480" w:lineRule="exact"/>
        <w:ind w:firstLine="720"/>
        <w:rPr>
          <w:b/>
          <w:bCs/>
          <w:sz w:val="24"/>
          <w:szCs w:val="24"/>
        </w:rPr>
      </w:pPr>
      <w:r w:rsidRPr="00193CF5">
        <w:rPr>
          <w:sz w:val="24"/>
          <w:szCs w:val="24"/>
        </w:rPr>
        <w:t>To address the language barrier for ASL users, the Wireless RERC is currently developing a method to improve mes</w:t>
      </w:r>
      <w:r w:rsidR="006559C7" w:rsidRPr="00193CF5">
        <w:rPr>
          <w:sz w:val="24"/>
          <w:szCs w:val="24"/>
        </w:rPr>
        <w:t xml:space="preserve">sage content comprehension </w:t>
      </w:r>
      <w:r w:rsidRPr="00193CF5">
        <w:rPr>
          <w:sz w:val="24"/>
          <w:szCs w:val="24"/>
        </w:rPr>
        <w:t xml:space="preserve">by displaying IPAWS symbology </w:t>
      </w:r>
      <w:r w:rsidR="007271CF" w:rsidRPr="00193CF5">
        <w:rPr>
          <w:sz w:val="24"/>
          <w:szCs w:val="24"/>
        </w:rPr>
        <w:t>with</w:t>
      </w:r>
      <w:r w:rsidRPr="00193CF5">
        <w:rPr>
          <w:sz w:val="24"/>
          <w:szCs w:val="24"/>
        </w:rPr>
        <w:t xml:space="preserve"> </w:t>
      </w:r>
      <w:r w:rsidR="00744BA6" w:rsidRPr="00193CF5">
        <w:rPr>
          <w:sz w:val="24"/>
          <w:szCs w:val="24"/>
        </w:rPr>
        <w:t xml:space="preserve">ASL-interpreted </w:t>
      </w:r>
      <w:r w:rsidRPr="00193CF5">
        <w:rPr>
          <w:sz w:val="24"/>
          <w:szCs w:val="24"/>
        </w:rPr>
        <w:t>WEA messages</w:t>
      </w:r>
      <w:r w:rsidR="00744BA6" w:rsidRPr="00193CF5">
        <w:rPr>
          <w:sz w:val="24"/>
          <w:szCs w:val="24"/>
        </w:rPr>
        <w:t>.</w:t>
      </w:r>
      <w:r w:rsidR="007271CF" w:rsidRPr="00193CF5">
        <w:rPr>
          <w:sz w:val="24"/>
          <w:szCs w:val="24"/>
        </w:rPr>
        <w:t xml:space="preserve"> Previous research using the IPAWS symbology set indicated that some of the more common </w:t>
      </w:r>
      <w:r w:rsidR="006559C7" w:rsidRPr="00193CF5">
        <w:rPr>
          <w:sz w:val="24"/>
          <w:szCs w:val="24"/>
        </w:rPr>
        <w:t>emergency events</w:t>
      </w:r>
      <w:r w:rsidR="007271CF" w:rsidRPr="00193CF5">
        <w:rPr>
          <w:sz w:val="24"/>
          <w:szCs w:val="24"/>
        </w:rPr>
        <w:t xml:space="preserve"> (Flood Warning, Hurricane Warning, Tornado Warning) </w:t>
      </w:r>
      <w:r w:rsidR="007271CF" w:rsidRPr="00A71473">
        <w:rPr>
          <w:noProof/>
          <w:sz w:val="24"/>
          <w:szCs w:val="24"/>
        </w:rPr>
        <w:t>were universally understood</w:t>
      </w:r>
      <w:r w:rsidR="007271CF" w:rsidRPr="00193CF5">
        <w:rPr>
          <w:sz w:val="24"/>
          <w:szCs w:val="24"/>
        </w:rPr>
        <w:t xml:space="preserve"> by the study participants and helped with text comprehension. </w:t>
      </w:r>
      <w:r w:rsidR="007271CF" w:rsidRPr="00195AF3">
        <w:rPr>
          <w:noProof/>
          <w:sz w:val="24"/>
          <w:szCs w:val="24"/>
        </w:rPr>
        <w:t xml:space="preserve">Building </w:t>
      </w:r>
      <w:r w:rsidR="006559C7" w:rsidRPr="00195AF3">
        <w:rPr>
          <w:noProof/>
          <w:sz w:val="24"/>
          <w:szCs w:val="24"/>
        </w:rPr>
        <w:t>o</w:t>
      </w:r>
      <w:r w:rsidR="007271CF" w:rsidRPr="00195AF3">
        <w:rPr>
          <w:noProof/>
          <w:sz w:val="24"/>
          <w:szCs w:val="24"/>
        </w:rPr>
        <w:t>n that early work, i</w:t>
      </w:r>
      <w:r w:rsidR="00744BA6" w:rsidRPr="00195AF3">
        <w:rPr>
          <w:noProof/>
          <w:sz w:val="24"/>
          <w:szCs w:val="24"/>
        </w:rPr>
        <w:t>n</w:t>
      </w:r>
      <w:r w:rsidR="009647E1" w:rsidRPr="00195AF3">
        <w:rPr>
          <w:noProof/>
          <w:sz w:val="24"/>
          <w:szCs w:val="24"/>
        </w:rPr>
        <w:t xml:space="preserve"> partnership with Deaf Link</w:t>
      </w:r>
      <w:r w:rsidR="00195AF3">
        <w:rPr>
          <w:noProof/>
          <w:sz w:val="24"/>
          <w:szCs w:val="24"/>
        </w:rPr>
        <w:t>, LLC</w:t>
      </w:r>
      <w:r w:rsidR="009647E1" w:rsidRPr="00195AF3">
        <w:rPr>
          <w:noProof/>
          <w:sz w:val="24"/>
          <w:szCs w:val="24"/>
        </w:rPr>
        <w:t xml:space="preserve">, </w:t>
      </w:r>
      <w:r w:rsidR="00744BA6" w:rsidRPr="00195AF3">
        <w:rPr>
          <w:noProof/>
          <w:sz w:val="24"/>
          <w:szCs w:val="24"/>
        </w:rPr>
        <w:t xml:space="preserve">the recent development work </w:t>
      </w:r>
      <w:r w:rsidR="009647E1" w:rsidRPr="00195AF3">
        <w:rPr>
          <w:noProof/>
          <w:sz w:val="24"/>
          <w:szCs w:val="24"/>
        </w:rPr>
        <w:t>resulted in an app that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00195AF3" w:rsidRPr="00195AF3">
        <w:rPr>
          <w:noProof/>
          <w:sz w:val="24"/>
          <w:szCs w:val="24"/>
        </w:rPr>
        <w:t xml:space="preserve"> provides</w:t>
      </w:r>
      <w:r w:rsidR="00195AF3">
        <w:rPr>
          <w:noProof/>
          <w:sz w:val="24"/>
          <w:szCs w:val="24"/>
        </w:rPr>
        <w:t xml:space="preserve"> ASL interpretation of a standard</w:t>
      </w:r>
      <w:r w:rsidR="00195AF3" w:rsidRPr="00195AF3">
        <w:rPr>
          <w:noProof/>
          <w:sz w:val="24"/>
          <w:szCs w:val="24"/>
        </w:rPr>
        <w:t xml:space="preserve"> WEA message by </w:t>
      </w:r>
      <w:r w:rsidR="00195AF3">
        <w:rPr>
          <w:noProof/>
          <w:sz w:val="24"/>
          <w:szCs w:val="24"/>
        </w:rPr>
        <w:t>concatenating</w:t>
      </w:r>
      <w:r w:rsidR="00195AF3" w:rsidRPr="00195AF3">
        <w:rPr>
          <w:noProof/>
          <w:sz w:val="24"/>
          <w:szCs w:val="24"/>
        </w:rPr>
        <w:t xml:space="preserve"> pre-recorded ASL Video clips about the nature of emergency, the time of the emergency, and the recommended protective action at the time an alert is received.</w:t>
      </w:r>
      <w:r w:rsidR="00195AF3" w:rsidRPr="00195AF3">
        <w:rPr>
          <w:sz w:val="24"/>
          <w:szCs w:val="24"/>
        </w:rPr>
        <w:t xml:space="preserve">  Further development work that considers the inclusion of URLs in WEA messages will allow ASL interpretation of any free-form text that would </w:t>
      </w:r>
      <w:r w:rsidR="00195AF3" w:rsidRPr="00BD0F39">
        <w:rPr>
          <w:noProof/>
          <w:sz w:val="24"/>
          <w:szCs w:val="24"/>
        </w:rPr>
        <w:t>be provided</w:t>
      </w:r>
      <w:r w:rsidR="00195AF3" w:rsidRPr="00195AF3">
        <w:rPr>
          <w:sz w:val="24"/>
          <w:szCs w:val="24"/>
        </w:rPr>
        <w:t>. </w:t>
      </w:r>
      <w:r w:rsidR="00195AF3">
        <w:rPr>
          <w:sz w:val="24"/>
          <w:szCs w:val="24"/>
        </w:rPr>
        <w:t>This</w:t>
      </w:r>
      <w:r w:rsidR="00195AF3" w:rsidRPr="00195AF3">
        <w:rPr>
          <w:sz w:val="24"/>
          <w:szCs w:val="24"/>
        </w:rPr>
        <w:t xml:space="preserve"> app</w:t>
      </w:r>
      <w:r w:rsidR="00195AF3">
        <w:rPr>
          <w:sz w:val="24"/>
          <w:szCs w:val="24"/>
        </w:rPr>
        <w:t xml:space="preserve">, and other </w:t>
      </w:r>
      <w:r w:rsidR="00195AF3" w:rsidRPr="00195AF3">
        <w:rPr>
          <w:noProof/>
          <w:sz w:val="24"/>
          <w:szCs w:val="24"/>
        </w:rPr>
        <w:t>serv</w:t>
      </w:r>
      <w:r w:rsidR="00195AF3">
        <w:rPr>
          <w:noProof/>
          <w:sz w:val="24"/>
          <w:szCs w:val="24"/>
        </w:rPr>
        <w:t>i</w:t>
      </w:r>
      <w:r w:rsidR="00195AF3" w:rsidRPr="00195AF3">
        <w:rPr>
          <w:noProof/>
          <w:sz w:val="24"/>
          <w:szCs w:val="24"/>
        </w:rPr>
        <w:t>ces</w:t>
      </w:r>
      <w:r w:rsidR="00195AF3">
        <w:rPr>
          <w:sz w:val="24"/>
          <w:szCs w:val="24"/>
        </w:rPr>
        <w:t xml:space="preserve"> that present ASL-</w:t>
      </w:r>
      <w:r w:rsidR="00195AF3" w:rsidRPr="00195AF3">
        <w:rPr>
          <w:noProof/>
          <w:sz w:val="24"/>
          <w:szCs w:val="24"/>
        </w:rPr>
        <w:t>interpret</w:t>
      </w:r>
      <w:r w:rsidR="00195AF3">
        <w:rPr>
          <w:noProof/>
          <w:sz w:val="24"/>
          <w:szCs w:val="24"/>
        </w:rPr>
        <w:t>e</w:t>
      </w:r>
      <w:r w:rsidR="00195AF3" w:rsidRPr="00195AF3">
        <w:rPr>
          <w:noProof/>
          <w:sz w:val="24"/>
          <w:szCs w:val="24"/>
        </w:rPr>
        <w:t>d</w:t>
      </w:r>
      <w:r w:rsidR="00195AF3">
        <w:rPr>
          <w:sz w:val="24"/>
          <w:szCs w:val="24"/>
        </w:rPr>
        <w:t xml:space="preserve"> </w:t>
      </w:r>
      <w:r w:rsidR="00195AF3" w:rsidRPr="00195AF3">
        <w:rPr>
          <w:noProof/>
          <w:sz w:val="24"/>
          <w:szCs w:val="24"/>
        </w:rPr>
        <w:t>messages</w:t>
      </w:r>
      <w:r w:rsidR="00195AF3">
        <w:rPr>
          <w:noProof/>
          <w:sz w:val="24"/>
          <w:szCs w:val="24"/>
        </w:rPr>
        <w:t>,</w:t>
      </w:r>
      <w:r w:rsidR="00195AF3" w:rsidRPr="00195AF3">
        <w:rPr>
          <w:sz w:val="24"/>
          <w:szCs w:val="24"/>
        </w:rPr>
        <w:t xml:space="preserve"> have the potential to reduce the lag between message receipt and protective actions for people who rely on ASL.  </w:t>
      </w:r>
    </w:p>
    <w:p w:rsidR="004A7B54" w:rsidRPr="00193CF5" w:rsidRDefault="00375C2E" w:rsidP="007E5C63">
      <w:pPr>
        <w:pStyle w:val="ParaNum"/>
        <w:numPr>
          <w:ilvl w:val="0"/>
          <w:numId w:val="0"/>
        </w:numPr>
        <w:spacing w:after="240" w:line="480" w:lineRule="exact"/>
        <w:ind w:firstLine="720"/>
        <w:rPr>
          <w:sz w:val="24"/>
          <w:szCs w:val="24"/>
        </w:rPr>
      </w:pPr>
      <w:r w:rsidRPr="00193CF5">
        <w:rPr>
          <w:sz w:val="24"/>
          <w:szCs w:val="24"/>
        </w:rPr>
        <w:t>In closing</w:t>
      </w:r>
      <w:r w:rsidR="006559C7" w:rsidRPr="00193CF5">
        <w:rPr>
          <w:sz w:val="24"/>
          <w:szCs w:val="24"/>
        </w:rPr>
        <w:t xml:space="preserve">, we look forward to continuing the dialog on the provision of multimedia content in WEA messages. </w:t>
      </w:r>
      <w:r w:rsidR="0065051C" w:rsidRPr="00193CF5">
        <w:rPr>
          <w:sz w:val="24"/>
          <w:szCs w:val="24"/>
        </w:rPr>
        <w:t>Through these exchanges, w</w:t>
      </w:r>
      <w:r w:rsidR="006559C7" w:rsidRPr="00193CF5">
        <w:rPr>
          <w:sz w:val="24"/>
          <w:szCs w:val="24"/>
        </w:rPr>
        <w:t xml:space="preserve">e are optimistic that industry, government, </w:t>
      </w:r>
      <w:r w:rsidR="0065051C" w:rsidRPr="00193CF5">
        <w:rPr>
          <w:sz w:val="24"/>
          <w:szCs w:val="24"/>
        </w:rPr>
        <w:t xml:space="preserve">academic, </w:t>
      </w:r>
      <w:r w:rsidR="006559C7" w:rsidRPr="00193CF5">
        <w:rPr>
          <w:sz w:val="24"/>
          <w:szCs w:val="24"/>
        </w:rPr>
        <w:t>and consumer stakeholders will</w:t>
      </w:r>
      <w:r w:rsidR="0067497E" w:rsidRPr="00193CF5">
        <w:rPr>
          <w:sz w:val="24"/>
          <w:szCs w:val="24"/>
        </w:rPr>
        <w:t xml:space="preserve"> together, develop the technical, policy and practice solutions that will bring accessible multimedia WEA content </w:t>
      </w:r>
      <w:r w:rsidR="0065051C" w:rsidRPr="00193CF5">
        <w:rPr>
          <w:sz w:val="24"/>
          <w:szCs w:val="24"/>
        </w:rPr>
        <w:t xml:space="preserve">to fruition. </w:t>
      </w:r>
    </w:p>
    <w:p w:rsidR="00563A06" w:rsidRDefault="00563A06" w:rsidP="00835A1D">
      <w:pPr>
        <w:tabs>
          <w:tab w:val="left" w:pos="3612"/>
        </w:tabs>
        <w:spacing w:line="480" w:lineRule="exact"/>
        <w:ind w:firstLine="720"/>
        <w:rPr>
          <w:sz w:val="24"/>
          <w:szCs w:val="24"/>
        </w:rPr>
      </w:pPr>
      <w:r>
        <w:rPr>
          <w:sz w:val="24"/>
          <w:szCs w:val="24"/>
        </w:rPr>
        <w:t>Respectfully submitted,</w:t>
      </w:r>
      <w:r>
        <w:rPr>
          <w:sz w:val="24"/>
          <w:szCs w:val="24"/>
        </w:rPr>
        <w:tab/>
      </w:r>
    </w:p>
    <w:p w:rsidR="00563A06" w:rsidRPr="00741EBE" w:rsidRDefault="00295CCA" w:rsidP="00741EBE">
      <w:pPr>
        <w:tabs>
          <w:tab w:val="left" w:pos="3612"/>
        </w:tabs>
        <w:ind w:firstLine="720"/>
        <w:rPr>
          <w:color w:val="000000"/>
          <w:sz w:val="4"/>
          <w:szCs w:val="4"/>
          <w:shd w:val="clear" w:color="auto" w:fill="FFFFFF"/>
        </w:rPr>
      </w:pPr>
      <w:r>
        <w:rPr>
          <w:noProof/>
          <w:sz w:val="24"/>
          <w:szCs w:val="24"/>
        </w:rPr>
        <w:drawing>
          <wp:inline distT="0" distB="0" distL="0" distR="0" wp14:anchorId="7BA0CD1A" wp14:editId="62E9598D">
            <wp:extent cx="1219200" cy="485775"/>
            <wp:effectExtent l="0" t="0" r="0" b="9525"/>
            <wp:docPr id="3" name="Picture 3" descr="signature of Salimah La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485775"/>
                    </a:xfrm>
                    <a:prstGeom prst="rect">
                      <a:avLst/>
                    </a:prstGeom>
                    <a:noFill/>
                    <a:ln>
                      <a:noFill/>
                    </a:ln>
                  </pic:spPr>
                </pic:pic>
              </a:graphicData>
            </a:graphic>
          </wp:inline>
        </w:drawing>
      </w:r>
    </w:p>
    <w:p w:rsidR="00295CCA" w:rsidRDefault="00E35EB0" w:rsidP="00E35EB0">
      <w:pPr>
        <w:ind w:firstLine="720"/>
        <w:rPr>
          <w:color w:val="000000" w:themeColor="text1"/>
          <w:sz w:val="24"/>
          <w:szCs w:val="24"/>
          <w:shd w:val="clear" w:color="auto" w:fill="FFFFFF"/>
        </w:rPr>
      </w:pPr>
      <w:r w:rsidRPr="00580EE9">
        <w:rPr>
          <w:color w:val="000000" w:themeColor="text1"/>
          <w:sz w:val="24"/>
          <w:szCs w:val="24"/>
          <w:shd w:val="clear" w:color="auto" w:fill="FFFFFF"/>
        </w:rPr>
        <w:t>Salimah LaForce,</w:t>
      </w:r>
    </w:p>
    <w:p w:rsidR="00874F0E" w:rsidRDefault="00295CCA" w:rsidP="00295CCA">
      <w:pPr>
        <w:ind w:firstLine="720"/>
        <w:rPr>
          <w:color w:val="000000" w:themeColor="text1"/>
          <w:sz w:val="24"/>
          <w:szCs w:val="24"/>
          <w:shd w:val="clear" w:color="auto" w:fill="FFFFFF"/>
        </w:rPr>
      </w:pPr>
      <w:r>
        <w:rPr>
          <w:color w:val="000000" w:themeColor="text1"/>
          <w:sz w:val="24"/>
          <w:szCs w:val="24"/>
          <w:shd w:val="clear" w:color="auto" w:fill="FFFFFF"/>
        </w:rPr>
        <w:t>Helena Mitchell, Ph.D., and</w:t>
      </w:r>
    </w:p>
    <w:p w:rsidR="00E35EB0" w:rsidRPr="00C110AF" w:rsidRDefault="00195AF3" w:rsidP="00E35EB0">
      <w:pPr>
        <w:ind w:firstLine="720"/>
        <w:rPr>
          <w:sz w:val="24"/>
          <w:szCs w:val="24"/>
          <w:shd w:val="clear" w:color="auto" w:fill="FFFFFF"/>
        </w:rPr>
      </w:pPr>
      <w:r>
        <w:rPr>
          <w:color w:val="000000" w:themeColor="text1"/>
          <w:sz w:val="24"/>
          <w:szCs w:val="24"/>
          <w:shd w:val="clear" w:color="auto" w:fill="FFFFFF"/>
        </w:rPr>
        <w:t>Maureen Linden</w:t>
      </w:r>
    </w:p>
    <w:p w:rsidR="00563A06" w:rsidRPr="00580EE9" w:rsidRDefault="00563A06" w:rsidP="00563A06">
      <w:pPr>
        <w:ind w:firstLine="720"/>
        <w:rPr>
          <w:color w:val="000000" w:themeColor="text1"/>
          <w:sz w:val="24"/>
          <w:szCs w:val="24"/>
          <w:shd w:val="clear" w:color="auto" w:fill="FFFFFF"/>
        </w:rPr>
      </w:pPr>
      <w:r w:rsidRPr="00580EE9">
        <w:rPr>
          <w:color w:val="000000" w:themeColor="text1"/>
          <w:sz w:val="24"/>
          <w:szCs w:val="24"/>
          <w:shd w:val="clear" w:color="auto" w:fill="FFFFFF"/>
        </w:rPr>
        <w:t>Georgia Institute of Technology</w:t>
      </w:r>
    </w:p>
    <w:p w:rsidR="00563A06" w:rsidRPr="00580EE9" w:rsidRDefault="00563A06" w:rsidP="00563A06">
      <w:pPr>
        <w:ind w:firstLine="720"/>
        <w:rPr>
          <w:color w:val="000000" w:themeColor="text1"/>
          <w:sz w:val="24"/>
          <w:szCs w:val="24"/>
          <w:shd w:val="clear" w:color="auto" w:fill="FFFFFF"/>
        </w:rPr>
      </w:pPr>
      <w:r w:rsidRPr="00580EE9">
        <w:rPr>
          <w:color w:val="000000" w:themeColor="text1"/>
          <w:sz w:val="24"/>
          <w:szCs w:val="24"/>
          <w:shd w:val="clear" w:color="auto" w:fill="FFFFFF"/>
        </w:rPr>
        <w:t>500 10th Street, 3rd Fl. NW</w:t>
      </w:r>
    </w:p>
    <w:p w:rsidR="00563A06" w:rsidRPr="00580EE9" w:rsidRDefault="00563A06" w:rsidP="00563A06">
      <w:pPr>
        <w:ind w:firstLine="720"/>
        <w:rPr>
          <w:color w:val="000000" w:themeColor="text1"/>
          <w:sz w:val="24"/>
          <w:szCs w:val="24"/>
          <w:shd w:val="clear" w:color="auto" w:fill="FFFFFF"/>
        </w:rPr>
      </w:pPr>
      <w:r w:rsidRPr="00580EE9">
        <w:rPr>
          <w:color w:val="000000" w:themeColor="text1"/>
          <w:sz w:val="24"/>
          <w:szCs w:val="24"/>
          <w:shd w:val="clear" w:color="auto" w:fill="FFFFFF"/>
        </w:rPr>
        <w:t>Atlanta, GA 30332-0620</w:t>
      </w:r>
    </w:p>
    <w:p w:rsidR="00563A06" w:rsidRPr="00580EE9" w:rsidRDefault="00563A06" w:rsidP="00741EBE">
      <w:pPr>
        <w:spacing w:after="120"/>
        <w:ind w:firstLine="720"/>
        <w:rPr>
          <w:color w:val="000000" w:themeColor="text1"/>
          <w:sz w:val="24"/>
          <w:szCs w:val="24"/>
          <w:shd w:val="clear" w:color="auto" w:fill="FFFFFF"/>
        </w:rPr>
      </w:pPr>
      <w:r w:rsidRPr="00580EE9">
        <w:rPr>
          <w:color w:val="000000" w:themeColor="text1"/>
          <w:sz w:val="24"/>
          <w:szCs w:val="24"/>
          <w:shd w:val="clear" w:color="auto" w:fill="FFFFFF"/>
        </w:rPr>
        <w:t>Phone: (404) 385-4640</w:t>
      </w:r>
    </w:p>
    <w:p w:rsidR="002C00E8" w:rsidRPr="00193CF5" w:rsidRDefault="00563A06" w:rsidP="00193CF5">
      <w:pPr>
        <w:ind w:firstLine="720"/>
        <w:rPr>
          <w:color w:val="000000" w:themeColor="text1"/>
          <w:sz w:val="24"/>
          <w:szCs w:val="24"/>
          <w:shd w:val="clear" w:color="auto" w:fill="FFFFFF"/>
        </w:rPr>
      </w:pPr>
      <w:r w:rsidRPr="00580EE9">
        <w:rPr>
          <w:color w:val="000000" w:themeColor="text1"/>
          <w:sz w:val="24"/>
          <w:szCs w:val="24"/>
          <w:shd w:val="clear" w:color="auto" w:fill="FFFFFF"/>
        </w:rPr>
        <w:t xml:space="preserve">Dated this </w:t>
      </w:r>
      <w:r w:rsidR="00660C25">
        <w:rPr>
          <w:color w:val="000000" w:themeColor="text1"/>
          <w:sz w:val="24"/>
          <w:szCs w:val="24"/>
          <w:shd w:val="clear" w:color="auto" w:fill="FFFFFF"/>
        </w:rPr>
        <w:t>11</w:t>
      </w:r>
      <w:r w:rsidRPr="00B06291">
        <w:rPr>
          <w:color w:val="000000" w:themeColor="text1"/>
          <w:sz w:val="24"/>
          <w:szCs w:val="24"/>
          <w:shd w:val="clear" w:color="auto" w:fill="FFFFFF"/>
          <w:vertAlign w:val="superscript"/>
        </w:rPr>
        <w:t>th</w:t>
      </w:r>
      <w:r>
        <w:rPr>
          <w:color w:val="000000" w:themeColor="text1"/>
          <w:sz w:val="24"/>
          <w:szCs w:val="24"/>
          <w:shd w:val="clear" w:color="auto" w:fill="FFFFFF"/>
        </w:rPr>
        <w:t xml:space="preserve"> </w:t>
      </w:r>
      <w:r w:rsidRPr="00580EE9">
        <w:rPr>
          <w:color w:val="000000" w:themeColor="text1"/>
          <w:sz w:val="24"/>
          <w:szCs w:val="24"/>
          <w:shd w:val="clear" w:color="auto" w:fill="FFFFFF"/>
        </w:rPr>
        <w:t xml:space="preserve">day of </w:t>
      </w:r>
      <w:r w:rsidR="00660C25">
        <w:rPr>
          <w:color w:val="000000" w:themeColor="text1"/>
          <w:sz w:val="24"/>
          <w:szCs w:val="24"/>
          <w:shd w:val="clear" w:color="auto" w:fill="FFFFFF"/>
        </w:rPr>
        <w:t>June 2018</w:t>
      </w:r>
    </w:p>
    <w:sectPr w:rsidR="002C00E8" w:rsidRPr="00193CF5">
      <w:headerReference w:type="default" r:id="rId11"/>
      <w:footerReference w:type="even" r:id="rId12"/>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A3F" w:rsidRDefault="00F55A3F">
      <w:pPr>
        <w:spacing w:line="20" w:lineRule="exact"/>
      </w:pPr>
    </w:p>
  </w:endnote>
  <w:endnote w:type="continuationSeparator" w:id="0">
    <w:p w:rsidR="00F55A3F" w:rsidRDefault="00F55A3F">
      <w:r>
        <w:t xml:space="preserve"> </w:t>
      </w:r>
    </w:p>
  </w:endnote>
  <w:endnote w:type="continuationNotice" w:id="1">
    <w:p w:rsidR="00F55A3F" w:rsidRDefault="00F55A3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9A2" w:rsidRDefault="005F39A2" w:rsidP="0055614C">
    <w:pPr>
      <w:pStyle w:val="Footer"/>
      <w:framePr w:wrap="around" w:vAnchor="text" w:hAnchor="margin" w:xAlign="center" w:y="1"/>
    </w:pPr>
    <w:r>
      <w:fldChar w:fldCharType="begin"/>
    </w:r>
    <w:r>
      <w:instrText xml:space="preserve">PAGE  </w:instrText>
    </w:r>
    <w:r>
      <w:fldChar w:fldCharType="end"/>
    </w:r>
  </w:p>
  <w:p w:rsidR="005F39A2" w:rsidRDefault="005F39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9A2" w:rsidRDefault="005F39A2" w:rsidP="0055614C">
    <w:pPr>
      <w:pStyle w:val="Footer"/>
      <w:framePr w:wrap="around" w:vAnchor="text" w:hAnchor="margin" w:xAlign="center" w:y="1"/>
    </w:pPr>
    <w:r>
      <w:fldChar w:fldCharType="begin"/>
    </w:r>
    <w:r>
      <w:instrText xml:space="preserve">PAGE  </w:instrText>
    </w:r>
    <w:r>
      <w:fldChar w:fldCharType="separate"/>
    </w:r>
    <w:r w:rsidR="00AF5283">
      <w:rPr>
        <w:noProof/>
      </w:rPr>
      <w:t>1</w:t>
    </w:r>
    <w:r>
      <w:fldChar w:fldCharType="end"/>
    </w:r>
  </w:p>
  <w:p w:rsidR="005F39A2" w:rsidRDefault="005F39A2">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9A2" w:rsidRDefault="005F39A2">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A3F" w:rsidRDefault="00F55A3F">
      <w:r>
        <w:separator/>
      </w:r>
    </w:p>
  </w:footnote>
  <w:footnote w:type="continuationSeparator" w:id="0">
    <w:p w:rsidR="00F55A3F" w:rsidRDefault="00F55A3F" w:rsidP="00C721AC">
      <w:pPr>
        <w:spacing w:before="120"/>
        <w:rPr>
          <w:sz w:val="20"/>
        </w:rPr>
      </w:pPr>
      <w:r>
        <w:rPr>
          <w:sz w:val="20"/>
        </w:rPr>
        <w:t xml:space="preserve">(Continued from previous page)  </w:t>
      </w:r>
      <w:r>
        <w:rPr>
          <w:sz w:val="20"/>
        </w:rPr>
        <w:separator/>
      </w:r>
    </w:p>
  </w:footnote>
  <w:footnote w:type="continuationNotice" w:id="1">
    <w:p w:rsidR="00F55A3F" w:rsidRDefault="00F55A3F" w:rsidP="00C721AC">
      <w:pPr>
        <w:jc w:val="right"/>
        <w:rPr>
          <w:sz w:val="20"/>
        </w:rPr>
      </w:pPr>
      <w:r>
        <w:rPr>
          <w:sz w:val="20"/>
        </w:rPr>
        <w:t>(continued . . .)</w:t>
      </w:r>
    </w:p>
  </w:footnote>
  <w:footnote w:id="2">
    <w:p w:rsidR="005F39A2" w:rsidRDefault="005F39A2">
      <w:pPr>
        <w:pStyle w:val="FootnoteText"/>
      </w:pPr>
      <w:r>
        <w:rPr>
          <w:rStyle w:val="FootnoteReference"/>
        </w:rPr>
        <w:footnoteRef/>
      </w:r>
      <w:r>
        <w:t xml:space="preserve"> </w:t>
      </w:r>
      <w:r w:rsidRPr="00380133">
        <w:t xml:space="preserve">The Rehabilitation Engineering Research Center for Wireless Inclusive Technologies (Wireless RERC) is sponsored by </w:t>
      </w:r>
      <w:r w:rsidRPr="00380133">
        <w:rPr>
          <w:bCs/>
        </w:rPr>
        <w:t xml:space="preserve">the National Institute on Disability, Independent Living, and Rehabilitation Research (NIDILRR grant number 90RE5025-01).  NIDILRR is within the Administration for Community Living (ACL), Department of Health and Human Services (HHS).  The contents of this filing do not necessarily represent the policy of NIDILRR, ACL, HHS, and you should not assume endorsement by the Federal Government.                                                            </w:t>
      </w:r>
      <w:r w:rsidRPr="00380133">
        <w:t xml:space="preserve">        </w:t>
      </w:r>
    </w:p>
  </w:footnote>
  <w:footnote w:id="3">
    <w:p w:rsidR="001A7513" w:rsidRDefault="001A7513">
      <w:pPr>
        <w:pStyle w:val="FootnoteText"/>
      </w:pPr>
      <w:r>
        <w:rPr>
          <w:rStyle w:val="FootnoteReference"/>
        </w:rPr>
        <w:footnoteRef/>
      </w:r>
      <w:r>
        <w:t xml:space="preserve"> APCO. </w:t>
      </w:r>
      <w:r w:rsidRPr="00376E70">
        <w:t>(2018</w:t>
      </w:r>
      <w:r>
        <w:t>, May 29</w:t>
      </w:r>
      <w:r w:rsidRPr="00376E70">
        <w:t>). Comments submitted in response to FCC Public Notice, Parties Asked to Refresh the Record o</w:t>
      </w:r>
      <w:r>
        <w:t>n</w:t>
      </w:r>
      <w:r w:rsidRPr="00376E70">
        <w:t xml:space="preserve"> Facilitating Multimedia Content in Wireless Emergency Alerts [PS Docket Nos. 15-94; 15-91]. </w:t>
      </w:r>
      <w:r>
        <w:t>APCO International</w:t>
      </w:r>
      <w:r w:rsidRPr="00376E70">
        <w:t xml:space="preserve">: </w:t>
      </w:r>
      <w:r>
        <w:t>Alexandria</w:t>
      </w:r>
      <w:r w:rsidRPr="00376E70">
        <w:t>,</w:t>
      </w:r>
      <w:r>
        <w:t xml:space="preserve"> VA</w:t>
      </w:r>
    </w:p>
  </w:footnote>
  <w:footnote w:id="4">
    <w:p w:rsidR="004B43EC" w:rsidRDefault="004B43EC">
      <w:pPr>
        <w:pStyle w:val="FootnoteText"/>
      </w:pPr>
      <w:r>
        <w:rPr>
          <w:rStyle w:val="FootnoteReference"/>
        </w:rPr>
        <w:footnoteRef/>
      </w:r>
      <w:r>
        <w:t xml:space="preserve"> NOAA/National Weather Service. </w:t>
      </w:r>
      <w:r w:rsidRPr="00376E70">
        <w:t>(2018</w:t>
      </w:r>
      <w:r>
        <w:t>, May 29</w:t>
      </w:r>
      <w:r w:rsidRPr="00376E70">
        <w:t>). Comments submitted in response to FCC Public Notice, Parties Asked to Refresh the Record o</w:t>
      </w:r>
      <w:r>
        <w:t>n</w:t>
      </w:r>
      <w:r w:rsidRPr="00376E70">
        <w:t xml:space="preserve"> Facilitating Multimedia Content in Wireless Emergency Alerts [PS Docket Nos. 15-94; 15-91]. </w:t>
      </w:r>
      <w:r>
        <w:t>APCO International</w:t>
      </w:r>
      <w:r w:rsidRPr="00376E70">
        <w:t>:</w:t>
      </w:r>
      <w:r>
        <w:t xml:space="preserve"> </w:t>
      </w:r>
      <w:r w:rsidRPr="004B43EC">
        <w:t>Silver Spring, MD</w:t>
      </w:r>
    </w:p>
  </w:footnote>
  <w:footnote w:id="5">
    <w:p w:rsidR="00A7335C" w:rsidRDefault="00A7335C">
      <w:pPr>
        <w:pStyle w:val="FootnoteText"/>
      </w:pPr>
      <w:r>
        <w:rPr>
          <w:rStyle w:val="FootnoteReference"/>
        </w:rPr>
        <w:footnoteRef/>
      </w:r>
      <w:r>
        <w:t xml:space="preserve"> FEMA. </w:t>
      </w:r>
      <w:r w:rsidRPr="00376E70">
        <w:t>(2018</w:t>
      </w:r>
      <w:r>
        <w:t>, May 29</w:t>
      </w:r>
      <w:r w:rsidRPr="00376E70">
        <w:t>). Comments submitted in response to FCC Public Notice, Parties Asked to Refresh the Record o</w:t>
      </w:r>
      <w:r>
        <w:t>n</w:t>
      </w:r>
      <w:r w:rsidRPr="00376E70">
        <w:t xml:space="preserve"> Facilitating Multimedia Content in Wireless Emergency Alerts [PS Docket Nos. 15-94; 15-91]. </w:t>
      </w:r>
      <w:r>
        <w:t>APCO International</w:t>
      </w:r>
      <w:r w:rsidRPr="00376E70">
        <w:t>:</w:t>
      </w:r>
      <w:r>
        <w:t xml:space="preserve"> </w:t>
      </w:r>
      <w:r w:rsidRPr="00376E70">
        <w:t>Washington, D.C.</w:t>
      </w:r>
    </w:p>
  </w:footnote>
  <w:footnote w:id="6">
    <w:p w:rsidR="00A7335C" w:rsidRDefault="00A7335C">
      <w:pPr>
        <w:pStyle w:val="FootnoteText"/>
      </w:pPr>
      <w:r>
        <w:rPr>
          <w:rStyle w:val="FootnoteReference"/>
        </w:rPr>
        <w:footnoteRef/>
      </w:r>
      <w:r>
        <w:t xml:space="preserve"> </w:t>
      </w:r>
      <w:r w:rsidRPr="00A7335C">
        <w:t>Emergency Managers Associations</w:t>
      </w:r>
      <w:r>
        <w:t xml:space="preserve">. </w:t>
      </w:r>
      <w:r w:rsidRPr="00376E70">
        <w:t>2018</w:t>
      </w:r>
      <w:r>
        <w:t>, May 29</w:t>
      </w:r>
      <w:r w:rsidRPr="00376E70">
        <w:t>). Comments submitted in response to FCC Public Notice, Parties Asked to Refresh the Record o</w:t>
      </w:r>
      <w:r>
        <w:t>n</w:t>
      </w:r>
      <w:r w:rsidRPr="00376E70">
        <w:t xml:space="preserve"> Facilitating Multimedia Content in Wireless Emergency Alerts [PS Docket Nos. 15-94; 15-91]. </w:t>
      </w:r>
      <w:r>
        <w:t xml:space="preserve">Big City </w:t>
      </w:r>
      <w:r w:rsidRPr="00A7335C">
        <w:t>Emergency Managers</w:t>
      </w:r>
      <w:r w:rsidRPr="00376E70">
        <w:t>:</w:t>
      </w:r>
      <w:r>
        <w:t xml:space="preserve"> </w:t>
      </w:r>
      <w:r w:rsidRPr="00376E70">
        <w:t>Washington, D.C.</w:t>
      </w:r>
    </w:p>
  </w:footnote>
  <w:footnote w:id="7">
    <w:p w:rsidR="004C68FE" w:rsidRDefault="004C68FE">
      <w:pPr>
        <w:pStyle w:val="FootnoteText"/>
      </w:pPr>
      <w:r>
        <w:rPr>
          <w:rStyle w:val="FootnoteReference"/>
        </w:rPr>
        <w:footnoteRef/>
      </w:r>
      <w:r>
        <w:t xml:space="preserve"> </w:t>
      </w:r>
      <w:r w:rsidRPr="00376E70">
        <w:t>Consumer Groups, California Coalition of Agencies Serving the Deaf and Hard of Hearing (CCASDHH), and Gallaudet University RERC on Technology for the Deaf and Hard of Hearing. (2018</w:t>
      </w:r>
      <w:r>
        <w:t>, May 30</w:t>
      </w:r>
      <w:r w:rsidRPr="00376E70">
        <w:t>). Comments submitted in response to FCC Public Notice, Parties Asked to Refresh the Record o</w:t>
      </w:r>
      <w:r w:rsidR="00794C20">
        <w:t>n</w:t>
      </w:r>
      <w:r w:rsidRPr="00376E70">
        <w:t xml:space="preserve"> Facilitating Multimedia Content in Wireless Emergency Alerts [PS Docket Nos. 15-94; 15-91]. </w:t>
      </w:r>
      <w:r>
        <w:t xml:space="preserve">Morgan, Lewis &amp; Bockius </w:t>
      </w:r>
      <w:r w:rsidRPr="00376E70">
        <w:t>LLP: Washington, D.C.</w:t>
      </w:r>
    </w:p>
  </w:footnote>
  <w:footnote w:id="8">
    <w:p w:rsidR="00500B10" w:rsidRDefault="00500B10">
      <w:pPr>
        <w:pStyle w:val="FootnoteText"/>
      </w:pPr>
      <w:r>
        <w:rPr>
          <w:rStyle w:val="FootnoteReference"/>
        </w:rPr>
        <w:footnoteRef/>
      </w:r>
      <w:r>
        <w:t xml:space="preserve"> AT&amp;T. </w:t>
      </w:r>
      <w:r w:rsidRPr="00376E70">
        <w:t>(2018</w:t>
      </w:r>
      <w:r>
        <w:t>, May 29</w:t>
      </w:r>
      <w:r w:rsidRPr="00376E70">
        <w:t>). Comments submitted in response to FCC Public Notice, Parties Asked to Refresh the Record o</w:t>
      </w:r>
      <w:r>
        <w:t>n</w:t>
      </w:r>
      <w:r w:rsidRPr="00376E70">
        <w:t xml:space="preserve"> Facilitating Multimedia Content in Wireless Emergency Alerts [PS Docket Nos. 15-94; 15-91]. </w:t>
      </w:r>
      <w:r>
        <w:t>Wiley Rein LLP, AT&amp;T Services, Inc.</w:t>
      </w:r>
      <w:r w:rsidRPr="00376E70">
        <w:t>: Washington, D.C.</w:t>
      </w:r>
    </w:p>
  </w:footnote>
  <w:footnote w:id="9">
    <w:p w:rsidR="00EF4FE2" w:rsidRDefault="00EF4FE2">
      <w:pPr>
        <w:pStyle w:val="FootnoteText"/>
      </w:pPr>
      <w:r>
        <w:rPr>
          <w:rStyle w:val="FootnoteReference"/>
        </w:rPr>
        <w:footnoteRef/>
      </w:r>
      <w:r>
        <w:t xml:space="preserve"> CTIA. </w:t>
      </w:r>
      <w:r w:rsidRPr="00376E70">
        <w:t>(2018</w:t>
      </w:r>
      <w:r>
        <w:t>, May 29</w:t>
      </w:r>
      <w:r w:rsidRPr="00376E70">
        <w:t>). Comments submitted in response to FCC Public Notice, Parties Asked to Refresh the Record o</w:t>
      </w:r>
      <w:r>
        <w:t>n</w:t>
      </w:r>
      <w:r w:rsidRPr="00376E70">
        <w:t xml:space="preserve"> Facilitating Multimedia Content in Wireless Emergency Alerts [PS Docket Nos. 15-94; 15-91]. </w:t>
      </w:r>
      <w:r>
        <w:t>CTIA</w:t>
      </w:r>
      <w:r w:rsidRPr="00376E70">
        <w:t>: Washington, D.C.</w:t>
      </w:r>
    </w:p>
  </w:footnote>
  <w:footnote w:id="10">
    <w:p w:rsidR="00B83989" w:rsidRPr="00B83989" w:rsidRDefault="00B83989" w:rsidP="00B83989">
      <w:pPr>
        <w:pStyle w:val="FootnoteText"/>
      </w:pPr>
      <w:r>
        <w:rPr>
          <w:rStyle w:val="FootnoteReference"/>
        </w:rPr>
        <w:footnoteRef/>
      </w:r>
      <w:r>
        <w:t xml:space="preserve"> </w:t>
      </w:r>
      <w:r w:rsidRPr="00B83989">
        <w:t>National Council on Disability. 2005. Saving Lives: Including People with Disabilities in Emergency Planning. Washington, DC.</w:t>
      </w:r>
    </w:p>
  </w:footnote>
  <w:footnote w:id="11">
    <w:p w:rsidR="007E5C63" w:rsidRDefault="007E5C63">
      <w:pPr>
        <w:pStyle w:val="FootnoteText"/>
      </w:pPr>
      <w:r>
        <w:rPr>
          <w:rStyle w:val="FootnoteReference"/>
        </w:rPr>
        <w:footnoteRef/>
      </w:r>
      <w:r>
        <w:t xml:space="preserve"> APCO, p. 1</w:t>
      </w:r>
    </w:p>
  </w:footnote>
  <w:footnote w:id="12">
    <w:p w:rsidR="001149D1" w:rsidRDefault="001149D1">
      <w:pPr>
        <w:pStyle w:val="FootnoteText"/>
      </w:pPr>
      <w:r>
        <w:rPr>
          <w:rStyle w:val="FootnoteReference"/>
        </w:rPr>
        <w:footnoteRef/>
      </w:r>
      <w:r>
        <w:t xml:space="preserve"> NOAA/National Weather Service. </w:t>
      </w:r>
      <w:r w:rsidRPr="00376E70">
        <w:t>(2018</w:t>
      </w:r>
      <w:r>
        <w:t>, May 29</w:t>
      </w:r>
      <w:r w:rsidRPr="00376E70">
        <w:t>). Comments submitted in response to FCC Public Notice, Parties Asked to Refresh the Record o</w:t>
      </w:r>
      <w:r>
        <w:t>n</w:t>
      </w:r>
      <w:r w:rsidRPr="00376E70">
        <w:t xml:space="preserve"> Facilitating Multimedia Content in Wireless Emergency Alerts [PS Docket Nos. 15-94; 15-91]. </w:t>
      </w:r>
      <w:r w:rsidR="00916F8E">
        <w:t>NOAA/National Weather Service</w:t>
      </w:r>
      <w:r w:rsidRPr="00376E70">
        <w:t xml:space="preserve">: </w:t>
      </w:r>
      <w:r w:rsidR="00916F8E">
        <w:t>Silver Spring, M.D.</w:t>
      </w:r>
    </w:p>
  </w:footnote>
  <w:footnote w:id="13">
    <w:p w:rsidR="0051795C" w:rsidRDefault="0051795C">
      <w:pPr>
        <w:pStyle w:val="FootnoteText"/>
      </w:pPr>
      <w:r>
        <w:rPr>
          <w:rStyle w:val="FootnoteReference"/>
        </w:rPr>
        <w:footnoteRef/>
      </w:r>
      <w:r>
        <w:t xml:space="preserve"> </w:t>
      </w:r>
      <w:r w:rsidRPr="0051795C">
        <w:t>FEMA. (2018, May 29). Comments submitted in response to FCC Public Notice, Parties Asked to Refresh the Record on Facilitating Multimedia Content in Wireless Emergency Alerts [PS Docket Nos. 15-94; 15-91]. APCO International: Washington, D.C.</w:t>
      </w:r>
    </w:p>
  </w:footnote>
  <w:footnote w:id="14">
    <w:p w:rsidR="007E5C63" w:rsidRDefault="007E5C63">
      <w:pPr>
        <w:pStyle w:val="FootnoteText"/>
      </w:pPr>
      <w:r>
        <w:rPr>
          <w:rStyle w:val="FootnoteReference"/>
        </w:rPr>
        <w:footnoteRef/>
      </w:r>
      <w:r>
        <w:t xml:space="preserve"> </w:t>
      </w:r>
      <w:r w:rsidRPr="007E5C63">
        <w:t>Mitchell, H</w:t>
      </w:r>
      <w:r w:rsidRPr="007E5C63">
        <w:rPr>
          <w:b/>
        </w:rPr>
        <w:t xml:space="preserve">., </w:t>
      </w:r>
      <w:r w:rsidRPr="007E5C63">
        <w:t>LaForce, S., Touzet, C., Price, E., Linden, M., Lucia, F. (2016</w:t>
      </w:r>
      <w:r>
        <w:t>, January 13</w:t>
      </w:r>
      <w:r w:rsidRPr="007E5C63">
        <w:t xml:space="preserve">). Comments filed in response to </w:t>
      </w:r>
      <w:r w:rsidRPr="007E5C63">
        <w:rPr>
          <w:i/>
        </w:rPr>
        <w:t xml:space="preserve">Improving Wireless Emergency Alerts and Community-Initiated Alerting </w:t>
      </w:r>
      <w:r w:rsidRPr="007E5C63">
        <w:t xml:space="preserve">[PS Docket No. 15-91]. </w:t>
      </w:r>
      <w:r>
        <w:t>Wireless RERC: Atlanta, GA</w:t>
      </w:r>
    </w:p>
  </w:footnote>
  <w:footnote w:id="15">
    <w:p w:rsidR="007973AD" w:rsidRPr="00376E70" w:rsidRDefault="007973AD">
      <w:pPr>
        <w:pStyle w:val="FootnoteText"/>
      </w:pPr>
      <w:r w:rsidRPr="00376E70">
        <w:rPr>
          <w:rStyle w:val="FootnoteReference"/>
        </w:rPr>
        <w:footnoteRef/>
      </w:r>
      <w:r w:rsidRPr="00376E70">
        <w:t xml:space="preserve"> Consumer Groups, California Coalition of Agencies Serving the Deaf and Hard of Hearing (CCASDHH), and Gallaudet University RERC on Technology for the Deaf and Hard of Hearing. (2018</w:t>
      </w:r>
      <w:r w:rsidR="00376E70">
        <w:t>, May 30</w:t>
      </w:r>
      <w:r w:rsidRPr="00376E70">
        <w:t xml:space="preserve">). Comments submitted in </w:t>
      </w:r>
      <w:r w:rsidR="00DD36B8" w:rsidRPr="00376E70">
        <w:t>response</w:t>
      </w:r>
      <w:r w:rsidRPr="00376E70">
        <w:t xml:space="preserve"> to FCC Public Notice, Parties Asked to Refresh the Record o</w:t>
      </w:r>
      <w:r w:rsidR="00794C20">
        <w:t>n</w:t>
      </w:r>
      <w:r w:rsidRPr="00376E70">
        <w:t xml:space="preserve"> Facilitating Multimedia Content in Wireless Emergency Alerts [PS Docket Nos. 15-94; 15-91]. </w:t>
      </w:r>
      <w:r w:rsidR="00376E70">
        <w:t xml:space="preserve">Morgan, Lewis &amp; Bockius </w:t>
      </w:r>
      <w:r w:rsidR="00376E70" w:rsidRPr="00376E70">
        <w:t>LLP</w:t>
      </w:r>
      <w:r w:rsidRPr="00376E70">
        <w:t>: Washington, D.C.</w:t>
      </w:r>
    </w:p>
  </w:footnote>
  <w:footnote w:id="16">
    <w:p w:rsidR="00EF69D5" w:rsidRDefault="00EF69D5">
      <w:pPr>
        <w:pStyle w:val="FootnoteText"/>
      </w:pPr>
      <w:r>
        <w:rPr>
          <w:rStyle w:val="FootnoteReference"/>
        </w:rPr>
        <w:footnoteRef/>
      </w:r>
      <w:r>
        <w:t xml:space="preserve"> </w:t>
      </w:r>
      <w:r w:rsidRPr="00794C20">
        <w:t xml:space="preserve">Bennett, D., LaForce, S., Touzet, C., &amp; Chiodo, K. (2018). American Sign Language &amp; Emergency Alerts: The Relationship between Language, Disability, and Accessible Emergency Messaging. </w:t>
      </w:r>
      <w:r w:rsidRPr="00794C20">
        <w:rPr>
          <w:i/>
        </w:rPr>
        <w:t>International Journal of Mass Emergencies and Disasters, 36</w:t>
      </w:r>
      <w:r w:rsidRPr="00794C20">
        <w:t>(1), 71-87.</w:t>
      </w:r>
    </w:p>
  </w:footnote>
  <w:footnote w:id="17">
    <w:p w:rsidR="00E76390" w:rsidRDefault="00E76390">
      <w:pPr>
        <w:pStyle w:val="FootnoteText"/>
      </w:pPr>
      <w:r>
        <w:rPr>
          <w:rStyle w:val="FootnoteReference"/>
        </w:rPr>
        <w:footnoteRef/>
      </w:r>
      <w:r>
        <w:t xml:space="preserve"> Center for Advanced Communications Policy. (2015) [Wireless Emergency Alerts – measures of awareness, availability, and accessibility levels and behavioral responses] Unpublished raw data.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9A2" w:rsidRDefault="005F39A2">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BA25C"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5F39A2" w:rsidRDefault="005F39A2">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84B453C"/>
    <w:multiLevelType w:val="singleLevel"/>
    <w:tmpl w:val="40A8E97A"/>
    <w:lvl w:ilvl="0">
      <w:start w:val="1"/>
      <w:numFmt w:val="decimal"/>
      <w:lvlText w:val="%1."/>
      <w:lvlJc w:val="left"/>
      <w:pPr>
        <w:tabs>
          <w:tab w:val="num" w:pos="1080"/>
        </w:tabs>
        <w:ind w:left="0" w:firstLine="720"/>
      </w:pPr>
    </w:lvl>
  </w:abstractNum>
  <w:abstractNum w:abstractNumId="2" w15:restartNumberingAfterBreak="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8246F3"/>
    <w:multiLevelType w:val="singleLevel"/>
    <w:tmpl w:val="B1F45678"/>
    <w:lvl w:ilvl="0">
      <w:start w:val="1"/>
      <w:numFmt w:val="decimal"/>
      <w:lvlText w:val="%1."/>
      <w:lvlJc w:val="left"/>
      <w:pPr>
        <w:tabs>
          <w:tab w:val="num" w:pos="1080"/>
        </w:tabs>
        <w:ind w:left="0" w:firstLine="720"/>
      </w:pPr>
    </w:lvl>
  </w:abstractNum>
  <w:abstractNum w:abstractNumId="4" w15:restartNumberingAfterBreak="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15:restartNumberingAfterBreak="0">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762A53"/>
    <w:multiLevelType w:val="hybridMultilevel"/>
    <w:tmpl w:val="F21A8298"/>
    <w:lvl w:ilvl="0" w:tplc="E7A8CB9C">
      <w:numFmt w:val="bullet"/>
      <w:lvlText w:val="-"/>
      <w:lvlJc w:val="left"/>
      <w:pPr>
        <w:ind w:left="1080" w:hanging="360"/>
      </w:pPr>
      <w:rPr>
        <w:rFonts w:ascii="Century Gothic" w:eastAsia="Times New Roman" w:hAnsi="Century Gothic"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CA228F3"/>
    <w:multiLevelType w:val="hybridMultilevel"/>
    <w:tmpl w:val="6082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5C0B57A7"/>
    <w:multiLevelType w:val="hybridMultilevel"/>
    <w:tmpl w:val="C6042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15:restartNumberingAfterBreak="0">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2"/>
  </w:num>
  <w:num w:numId="2">
    <w:abstractNumId w:val="10"/>
  </w:num>
  <w:num w:numId="3">
    <w:abstractNumId w:val="4"/>
  </w:num>
  <w:num w:numId="4">
    <w:abstractNumId w:val="8"/>
  </w:num>
  <w:num w:numId="5">
    <w:abstractNumId w:val="3"/>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num>
  <w:num w:numId="11">
    <w:abstractNumId w:val="5"/>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0"/>
  </w:num>
  <w:num w:numId="16">
    <w:abstractNumId w:val="10"/>
  </w:num>
  <w:num w:numId="17">
    <w:abstractNumId w:val="6"/>
  </w:num>
  <w:num w:numId="18">
    <w:abstractNumId w:val="10"/>
  </w:num>
  <w:num w:numId="19">
    <w:abstractNumId w:val="10"/>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e3NLUwt7A0NDA3MzVX0lEKTi0uzszPAykwNKoFAB4y4Y0tAAAA"/>
  </w:docVars>
  <w:rsids>
    <w:rsidRoot w:val="008E514F"/>
    <w:rsid w:val="0001521F"/>
    <w:rsid w:val="000215B1"/>
    <w:rsid w:val="00036039"/>
    <w:rsid w:val="00037F90"/>
    <w:rsid w:val="00044F0F"/>
    <w:rsid w:val="000519E4"/>
    <w:rsid w:val="000649E3"/>
    <w:rsid w:val="00070B17"/>
    <w:rsid w:val="00085073"/>
    <w:rsid w:val="00086A08"/>
    <w:rsid w:val="000875BF"/>
    <w:rsid w:val="00091BB8"/>
    <w:rsid w:val="00096D8C"/>
    <w:rsid w:val="000B5366"/>
    <w:rsid w:val="000C0B65"/>
    <w:rsid w:val="000C2696"/>
    <w:rsid w:val="000C6EE7"/>
    <w:rsid w:val="000D18AE"/>
    <w:rsid w:val="000D5700"/>
    <w:rsid w:val="000E05FE"/>
    <w:rsid w:val="000E3D42"/>
    <w:rsid w:val="00105B53"/>
    <w:rsid w:val="001149D1"/>
    <w:rsid w:val="00117188"/>
    <w:rsid w:val="00122BD5"/>
    <w:rsid w:val="00124152"/>
    <w:rsid w:val="00133F79"/>
    <w:rsid w:val="00154740"/>
    <w:rsid w:val="00161C6E"/>
    <w:rsid w:val="0018117A"/>
    <w:rsid w:val="00187909"/>
    <w:rsid w:val="00193CF5"/>
    <w:rsid w:val="00194A66"/>
    <w:rsid w:val="00195AF3"/>
    <w:rsid w:val="001A1239"/>
    <w:rsid w:val="001A1547"/>
    <w:rsid w:val="001A31C9"/>
    <w:rsid w:val="001A7513"/>
    <w:rsid w:val="001B2992"/>
    <w:rsid w:val="001B4F6E"/>
    <w:rsid w:val="001B4FC6"/>
    <w:rsid w:val="001C2C00"/>
    <w:rsid w:val="001D6BCF"/>
    <w:rsid w:val="001E01CA"/>
    <w:rsid w:val="001F2E2C"/>
    <w:rsid w:val="00243490"/>
    <w:rsid w:val="00247971"/>
    <w:rsid w:val="002506AF"/>
    <w:rsid w:val="00254151"/>
    <w:rsid w:val="00267A6D"/>
    <w:rsid w:val="00267F76"/>
    <w:rsid w:val="00275CF5"/>
    <w:rsid w:val="00275FE5"/>
    <w:rsid w:val="002763C6"/>
    <w:rsid w:val="0028301F"/>
    <w:rsid w:val="00285017"/>
    <w:rsid w:val="00285CD9"/>
    <w:rsid w:val="00292B65"/>
    <w:rsid w:val="00295BD2"/>
    <w:rsid w:val="00295CCA"/>
    <w:rsid w:val="00296831"/>
    <w:rsid w:val="002A2D2E"/>
    <w:rsid w:val="002B274F"/>
    <w:rsid w:val="002B4B71"/>
    <w:rsid w:val="002C00E8"/>
    <w:rsid w:val="002C4A15"/>
    <w:rsid w:val="002D74FE"/>
    <w:rsid w:val="002E4A52"/>
    <w:rsid w:val="002F10A9"/>
    <w:rsid w:val="003137F0"/>
    <w:rsid w:val="00314BA0"/>
    <w:rsid w:val="00327391"/>
    <w:rsid w:val="00333A19"/>
    <w:rsid w:val="00334F78"/>
    <w:rsid w:val="00335F9F"/>
    <w:rsid w:val="00336FA2"/>
    <w:rsid w:val="00343749"/>
    <w:rsid w:val="0034411F"/>
    <w:rsid w:val="0035569F"/>
    <w:rsid w:val="00355E22"/>
    <w:rsid w:val="003660ED"/>
    <w:rsid w:val="003716FE"/>
    <w:rsid w:val="00375C2E"/>
    <w:rsid w:val="00375F66"/>
    <w:rsid w:val="00376E70"/>
    <w:rsid w:val="00380133"/>
    <w:rsid w:val="00385FD4"/>
    <w:rsid w:val="0038775B"/>
    <w:rsid w:val="003A15D9"/>
    <w:rsid w:val="003B003D"/>
    <w:rsid w:val="003B0550"/>
    <w:rsid w:val="003B694F"/>
    <w:rsid w:val="003F171C"/>
    <w:rsid w:val="00405C4A"/>
    <w:rsid w:val="00412FC5"/>
    <w:rsid w:val="00414825"/>
    <w:rsid w:val="00416800"/>
    <w:rsid w:val="004203FD"/>
    <w:rsid w:val="00421DDB"/>
    <w:rsid w:val="00422276"/>
    <w:rsid w:val="004242F1"/>
    <w:rsid w:val="00440A2C"/>
    <w:rsid w:val="00445574"/>
    <w:rsid w:val="00445A00"/>
    <w:rsid w:val="00451B0F"/>
    <w:rsid w:val="00464279"/>
    <w:rsid w:val="00464E2E"/>
    <w:rsid w:val="004678DD"/>
    <w:rsid w:val="00486CDF"/>
    <w:rsid w:val="0049248A"/>
    <w:rsid w:val="004A7B54"/>
    <w:rsid w:val="004B1349"/>
    <w:rsid w:val="004B2114"/>
    <w:rsid w:val="004B43EC"/>
    <w:rsid w:val="004C2EE3"/>
    <w:rsid w:val="004C68FE"/>
    <w:rsid w:val="004E2666"/>
    <w:rsid w:val="004E4A22"/>
    <w:rsid w:val="004F594A"/>
    <w:rsid w:val="00500B10"/>
    <w:rsid w:val="0050681C"/>
    <w:rsid w:val="00511968"/>
    <w:rsid w:val="0051795C"/>
    <w:rsid w:val="00534CB4"/>
    <w:rsid w:val="00546CE7"/>
    <w:rsid w:val="0055614C"/>
    <w:rsid w:val="00563A06"/>
    <w:rsid w:val="005659ED"/>
    <w:rsid w:val="00582192"/>
    <w:rsid w:val="005843D5"/>
    <w:rsid w:val="005B7C23"/>
    <w:rsid w:val="005C5768"/>
    <w:rsid w:val="005E14C2"/>
    <w:rsid w:val="005E1B86"/>
    <w:rsid w:val="005E54F0"/>
    <w:rsid w:val="005F2C82"/>
    <w:rsid w:val="005F2E7D"/>
    <w:rsid w:val="005F39A2"/>
    <w:rsid w:val="00607BA5"/>
    <w:rsid w:val="00607CCE"/>
    <w:rsid w:val="0061180A"/>
    <w:rsid w:val="00613D50"/>
    <w:rsid w:val="00626EB6"/>
    <w:rsid w:val="00626F23"/>
    <w:rsid w:val="00631FAC"/>
    <w:rsid w:val="0065051C"/>
    <w:rsid w:val="00654CD2"/>
    <w:rsid w:val="006559C7"/>
    <w:rsid w:val="00655D03"/>
    <w:rsid w:val="00660C25"/>
    <w:rsid w:val="0067497E"/>
    <w:rsid w:val="0067535C"/>
    <w:rsid w:val="00683388"/>
    <w:rsid w:val="00683F84"/>
    <w:rsid w:val="006920D1"/>
    <w:rsid w:val="006A6A81"/>
    <w:rsid w:val="006C329C"/>
    <w:rsid w:val="006C65D6"/>
    <w:rsid w:val="006F7393"/>
    <w:rsid w:val="0070224F"/>
    <w:rsid w:val="007115F7"/>
    <w:rsid w:val="00721DE5"/>
    <w:rsid w:val="007271CF"/>
    <w:rsid w:val="007345DF"/>
    <w:rsid w:val="00741EBE"/>
    <w:rsid w:val="007442EC"/>
    <w:rsid w:val="00744BA6"/>
    <w:rsid w:val="00757907"/>
    <w:rsid w:val="007806B1"/>
    <w:rsid w:val="00781957"/>
    <w:rsid w:val="00785689"/>
    <w:rsid w:val="00794C20"/>
    <w:rsid w:val="007973AD"/>
    <w:rsid w:val="0079754B"/>
    <w:rsid w:val="007A1E6D"/>
    <w:rsid w:val="007A3291"/>
    <w:rsid w:val="007B0EB2"/>
    <w:rsid w:val="007B5D54"/>
    <w:rsid w:val="007C3D06"/>
    <w:rsid w:val="007E0C0C"/>
    <w:rsid w:val="007E5C63"/>
    <w:rsid w:val="008025E9"/>
    <w:rsid w:val="00803E41"/>
    <w:rsid w:val="00810B6F"/>
    <w:rsid w:val="00822CE0"/>
    <w:rsid w:val="0083379C"/>
    <w:rsid w:val="008350CC"/>
    <w:rsid w:val="00835A1D"/>
    <w:rsid w:val="00841AB1"/>
    <w:rsid w:val="008449DD"/>
    <w:rsid w:val="008452B9"/>
    <w:rsid w:val="00866359"/>
    <w:rsid w:val="0087362B"/>
    <w:rsid w:val="00874F0E"/>
    <w:rsid w:val="0087633C"/>
    <w:rsid w:val="00883680"/>
    <w:rsid w:val="00895A9E"/>
    <w:rsid w:val="008A04EA"/>
    <w:rsid w:val="008A49AE"/>
    <w:rsid w:val="008C68F1"/>
    <w:rsid w:val="008D1B86"/>
    <w:rsid w:val="008D619D"/>
    <w:rsid w:val="008E439A"/>
    <w:rsid w:val="008E514F"/>
    <w:rsid w:val="008E6476"/>
    <w:rsid w:val="00902559"/>
    <w:rsid w:val="00903A5F"/>
    <w:rsid w:val="00912F20"/>
    <w:rsid w:val="00916F8E"/>
    <w:rsid w:val="00921803"/>
    <w:rsid w:val="00926503"/>
    <w:rsid w:val="009352C4"/>
    <w:rsid w:val="0095671C"/>
    <w:rsid w:val="009578C6"/>
    <w:rsid w:val="00963DFB"/>
    <w:rsid w:val="009647E1"/>
    <w:rsid w:val="0096483F"/>
    <w:rsid w:val="0096536B"/>
    <w:rsid w:val="00965A00"/>
    <w:rsid w:val="009726D8"/>
    <w:rsid w:val="00986D85"/>
    <w:rsid w:val="009A749A"/>
    <w:rsid w:val="009C5B49"/>
    <w:rsid w:val="009D03D8"/>
    <w:rsid w:val="009F76DB"/>
    <w:rsid w:val="00A00E54"/>
    <w:rsid w:val="00A05543"/>
    <w:rsid w:val="00A16020"/>
    <w:rsid w:val="00A2022A"/>
    <w:rsid w:val="00A3023C"/>
    <w:rsid w:val="00A32C3B"/>
    <w:rsid w:val="00A368CC"/>
    <w:rsid w:val="00A37424"/>
    <w:rsid w:val="00A45F4F"/>
    <w:rsid w:val="00A50608"/>
    <w:rsid w:val="00A564BE"/>
    <w:rsid w:val="00A600A9"/>
    <w:rsid w:val="00A64E75"/>
    <w:rsid w:val="00A71473"/>
    <w:rsid w:val="00A7335C"/>
    <w:rsid w:val="00A739A9"/>
    <w:rsid w:val="00A92FC8"/>
    <w:rsid w:val="00AA15EA"/>
    <w:rsid w:val="00AA5161"/>
    <w:rsid w:val="00AA55B7"/>
    <w:rsid w:val="00AA5B9E"/>
    <w:rsid w:val="00AB2407"/>
    <w:rsid w:val="00AB310C"/>
    <w:rsid w:val="00AB53DF"/>
    <w:rsid w:val="00AC0770"/>
    <w:rsid w:val="00AE6DB9"/>
    <w:rsid w:val="00AF431A"/>
    <w:rsid w:val="00AF5283"/>
    <w:rsid w:val="00B01D21"/>
    <w:rsid w:val="00B07E5C"/>
    <w:rsid w:val="00B13FAF"/>
    <w:rsid w:val="00B209E3"/>
    <w:rsid w:val="00B40AA9"/>
    <w:rsid w:val="00B66683"/>
    <w:rsid w:val="00B811F7"/>
    <w:rsid w:val="00B81ACB"/>
    <w:rsid w:val="00B83989"/>
    <w:rsid w:val="00BA18E0"/>
    <w:rsid w:val="00BA4005"/>
    <w:rsid w:val="00BA5DC6"/>
    <w:rsid w:val="00BA6196"/>
    <w:rsid w:val="00BA7914"/>
    <w:rsid w:val="00BB0BF7"/>
    <w:rsid w:val="00BB7FB2"/>
    <w:rsid w:val="00BC0297"/>
    <w:rsid w:val="00BC39E6"/>
    <w:rsid w:val="00BC6D8C"/>
    <w:rsid w:val="00BC6E3D"/>
    <w:rsid w:val="00BD0F39"/>
    <w:rsid w:val="00BF451F"/>
    <w:rsid w:val="00BF4D1E"/>
    <w:rsid w:val="00BF7CA0"/>
    <w:rsid w:val="00C026C4"/>
    <w:rsid w:val="00C13D84"/>
    <w:rsid w:val="00C317C8"/>
    <w:rsid w:val="00C34006"/>
    <w:rsid w:val="00C426B1"/>
    <w:rsid w:val="00C437FC"/>
    <w:rsid w:val="00C44E28"/>
    <w:rsid w:val="00C51A55"/>
    <w:rsid w:val="00C61501"/>
    <w:rsid w:val="00C624FE"/>
    <w:rsid w:val="00C66160"/>
    <w:rsid w:val="00C721AC"/>
    <w:rsid w:val="00C822C2"/>
    <w:rsid w:val="00C85EC2"/>
    <w:rsid w:val="00C8628D"/>
    <w:rsid w:val="00C90D6A"/>
    <w:rsid w:val="00C93E1A"/>
    <w:rsid w:val="00C96C19"/>
    <w:rsid w:val="00C9749E"/>
    <w:rsid w:val="00C978E8"/>
    <w:rsid w:val="00CA247E"/>
    <w:rsid w:val="00CA5E18"/>
    <w:rsid w:val="00CA715E"/>
    <w:rsid w:val="00CA79EF"/>
    <w:rsid w:val="00CC6387"/>
    <w:rsid w:val="00CC72B6"/>
    <w:rsid w:val="00CD4B2B"/>
    <w:rsid w:val="00CF236C"/>
    <w:rsid w:val="00CF5EF9"/>
    <w:rsid w:val="00CF72A2"/>
    <w:rsid w:val="00D0218D"/>
    <w:rsid w:val="00D07DF4"/>
    <w:rsid w:val="00D11214"/>
    <w:rsid w:val="00D128F2"/>
    <w:rsid w:val="00D13B8D"/>
    <w:rsid w:val="00D25FB5"/>
    <w:rsid w:val="00D3007B"/>
    <w:rsid w:val="00D30D88"/>
    <w:rsid w:val="00D44223"/>
    <w:rsid w:val="00D66802"/>
    <w:rsid w:val="00D806BA"/>
    <w:rsid w:val="00DA2529"/>
    <w:rsid w:val="00DB130A"/>
    <w:rsid w:val="00DB2EBB"/>
    <w:rsid w:val="00DB6948"/>
    <w:rsid w:val="00DC10A1"/>
    <w:rsid w:val="00DC655F"/>
    <w:rsid w:val="00DD0B59"/>
    <w:rsid w:val="00DD36B8"/>
    <w:rsid w:val="00DD7EBD"/>
    <w:rsid w:val="00DE085A"/>
    <w:rsid w:val="00DE0BA8"/>
    <w:rsid w:val="00DE11D8"/>
    <w:rsid w:val="00DE42A3"/>
    <w:rsid w:val="00DE5570"/>
    <w:rsid w:val="00DF62B6"/>
    <w:rsid w:val="00E0429A"/>
    <w:rsid w:val="00E05203"/>
    <w:rsid w:val="00E07225"/>
    <w:rsid w:val="00E10D90"/>
    <w:rsid w:val="00E2718A"/>
    <w:rsid w:val="00E35EB0"/>
    <w:rsid w:val="00E43DD1"/>
    <w:rsid w:val="00E532ED"/>
    <w:rsid w:val="00E5409F"/>
    <w:rsid w:val="00E6293D"/>
    <w:rsid w:val="00E7023A"/>
    <w:rsid w:val="00E73920"/>
    <w:rsid w:val="00E76390"/>
    <w:rsid w:val="00E82786"/>
    <w:rsid w:val="00EA0BAD"/>
    <w:rsid w:val="00EB424E"/>
    <w:rsid w:val="00ED3D77"/>
    <w:rsid w:val="00ED6B0A"/>
    <w:rsid w:val="00ED6DE9"/>
    <w:rsid w:val="00EE2C7D"/>
    <w:rsid w:val="00EE34F2"/>
    <w:rsid w:val="00EE6488"/>
    <w:rsid w:val="00EF4FE2"/>
    <w:rsid w:val="00EF69D5"/>
    <w:rsid w:val="00F015BD"/>
    <w:rsid w:val="00F021FA"/>
    <w:rsid w:val="00F12D7D"/>
    <w:rsid w:val="00F16916"/>
    <w:rsid w:val="00F34AC5"/>
    <w:rsid w:val="00F46B7A"/>
    <w:rsid w:val="00F53CE1"/>
    <w:rsid w:val="00F55A3F"/>
    <w:rsid w:val="00F61FA3"/>
    <w:rsid w:val="00F62E97"/>
    <w:rsid w:val="00F64209"/>
    <w:rsid w:val="00F66E18"/>
    <w:rsid w:val="00F7101C"/>
    <w:rsid w:val="00F74108"/>
    <w:rsid w:val="00F92569"/>
    <w:rsid w:val="00F93BF5"/>
    <w:rsid w:val="00FB226F"/>
    <w:rsid w:val="00FE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0D1"/>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6920D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Heading 2 Char Char1"/>
    <w:basedOn w:val="Normal"/>
    <w:next w:val="ParaNum"/>
    <w:link w:val="Heading2Char"/>
    <w:autoRedefine/>
    <w:qFormat/>
    <w:rsid w:val="00563A06"/>
    <w:pPr>
      <w:keepNext/>
      <w:ind w:left="720" w:hanging="7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h,3 Char,1 Char"/>
    <w:basedOn w:val="Normal"/>
    <w:next w:val="ParaNum"/>
    <w:link w:val="Heading3Char"/>
    <w:qFormat/>
    <w:rsid w:val="006920D1"/>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
    <w:qFormat/>
    <w:rsid w:val="006920D1"/>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
    <w:basedOn w:val="Normal"/>
    <w:next w:val="ParaNum"/>
    <w:qFormat/>
    <w:rsid w:val="006920D1"/>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6920D1"/>
    <w:pPr>
      <w:numPr>
        <w:ilvl w:val="5"/>
        <w:numId w:val="3"/>
      </w:numPr>
      <w:tabs>
        <w:tab w:val="left" w:pos="4320"/>
      </w:tabs>
      <w:spacing w:after="120"/>
      <w:outlineLvl w:val="5"/>
    </w:pPr>
    <w:rPr>
      <w:b/>
    </w:rPr>
  </w:style>
  <w:style w:type="paragraph" w:styleId="Heading7">
    <w:name w:val="heading 7"/>
    <w:basedOn w:val="Normal"/>
    <w:next w:val="ParaNum"/>
    <w:qFormat/>
    <w:rsid w:val="006920D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920D1"/>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6920D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6920D1"/>
    <w:pPr>
      <w:numPr>
        <w:numId w:val="2"/>
      </w:numPr>
      <w:spacing w:after="120"/>
    </w:pPr>
  </w:style>
  <w:style w:type="paragraph" w:styleId="EndnoteText">
    <w:name w:val="endnote text"/>
    <w:basedOn w:val="Normal"/>
    <w:semiHidden/>
    <w:rsid w:val="006920D1"/>
    <w:rPr>
      <w:sz w:val="20"/>
    </w:rPr>
  </w:style>
  <w:style w:type="character" w:styleId="EndnoteReference">
    <w:name w:val="endnote reference"/>
    <w:semiHidden/>
    <w:rsid w:val="006920D1"/>
    <w:rPr>
      <w:vertAlign w:val="superscript"/>
    </w:rPr>
  </w:style>
  <w:style w:type="paragraph" w:styleId="FootnoteText">
    <w:name w:val="footnote text"/>
    <w:aliases w:val="Footnote Text Char Char,Footnote Text Char5 Char Char,Footnote Text Char Char Char Char,Footnote Text Char4 Char Char1 Char Char,Footnote Text Char2 Char Char2 Char2 Char Char,Footnote Text Char5 Cha,Footnote Text Char2"/>
    <w:link w:val="FootnoteTextChar"/>
    <w:rsid w:val="006920D1"/>
    <w:pPr>
      <w:spacing w:after="120"/>
    </w:pPr>
  </w:style>
  <w:style w:type="character" w:styleId="FootnoteReference">
    <w:name w:val="footnote reference"/>
    <w:aliases w:val="Appel note de bas de p,Style 12,(NECG) Footnote Reference,Style 124,o,fr,Style 3,Style 17,FR,Style 13,Style 6,Footnote Reference/,Style 7,Style 4,Footnote Reference1,Style 34,Style 9,Style 20,callout,-E Funotenzeichen"/>
    <w:rsid w:val="006920D1"/>
    <w:rPr>
      <w:rFonts w:ascii="Times New Roman" w:hAnsi="Times New Roman"/>
      <w:dstrike w:val="0"/>
      <w:color w:val="auto"/>
      <w:sz w:val="20"/>
      <w:vertAlign w:val="superscript"/>
    </w:rPr>
  </w:style>
  <w:style w:type="paragraph" w:styleId="TOC1">
    <w:name w:val="toc 1"/>
    <w:basedOn w:val="Normal"/>
    <w:next w:val="Normal"/>
    <w:rsid w:val="006920D1"/>
    <w:pPr>
      <w:tabs>
        <w:tab w:val="left" w:pos="360"/>
        <w:tab w:val="right" w:leader="dot" w:pos="9360"/>
      </w:tabs>
      <w:suppressAutoHyphens/>
      <w:ind w:left="360" w:right="720" w:hanging="360"/>
    </w:pPr>
    <w:rPr>
      <w:caps/>
      <w:noProof/>
    </w:rPr>
  </w:style>
  <w:style w:type="paragraph" w:styleId="TOC2">
    <w:name w:val="toc 2"/>
    <w:basedOn w:val="Normal"/>
    <w:next w:val="Normal"/>
    <w:rsid w:val="006920D1"/>
    <w:pPr>
      <w:tabs>
        <w:tab w:val="left" w:pos="720"/>
        <w:tab w:val="right" w:leader="dot" w:pos="9360"/>
      </w:tabs>
      <w:suppressAutoHyphens/>
      <w:ind w:left="720" w:right="720" w:hanging="360"/>
    </w:pPr>
    <w:rPr>
      <w:noProof/>
    </w:rPr>
  </w:style>
  <w:style w:type="paragraph" w:styleId="TOC3">
    <w:name w:val="toc 3"/>
    <w:basedOn w:val="Normal"/>
    <w:next w:val="Normal"/>
    <w:rsid w:val="006920D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920D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920D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920D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920D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920D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920D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920D1"/>
    <w:pPr>
      <w:tabs>
        <w:tab w:val="right" w:pos="9360"/>
      </w:tabs>
      <w:suppressAutoHyphens/>
    </w:pPr>
  </w:style>
  <w:style w:type="character" w:customStyle="1" w:styleId="EquationCaption">
    <w:name w:val="_Equation Caption"/>
    <w:rsid w:val="006920D1"/>
  </w:style>
  <w:style w:type="paragraph" w:styleId="Header">
    <w:name w:val="header"/>
    <w:basedOn w:val="Normal"/>
    <w:autoRedefine/>
    <w:rsid w:val="006920D1"/>
    <w:pPr>
      <w:tabs>
        <w:tab w:val="center" w:pos="4680"/>
        <w:tab w:val="right" w:pos="9360"/>
      </w:tabs>
    </w:pPr>
    <w:rPr>
      <w:b/>
    </w:rPr>
  </w:style>
  <w:style w:type="paragraph" w:styleId="Footer">
    <w:name w:val="footer"/>
    <w:basedOn w:val="Normal"/>
    <w:link w:val="FooterChar"/>
    <w:uiPriority w:val="99"/>
    <w:rsid w:val="006920D1"/>
    <w:pPr>
      <w:tabs>
        <w:tab w:val="center" w:pos="4320"/>
        <w:tab w:val="right" w:pos="8640"/>
      </w:tabs>
    </w:pPr>
  </w:style>
  <w:style w:type="character" w:styleId="PageNumber">
    <w:name w:val="page number"/>
    <w:basedOn w:val="DefaultParagraphFont"/>
    <w:rsid w:val="006920D1"/>
  </w:style>
  <w:style w:type="paragraph" w:styleId="BlockText">
    <w:name w:val="Block Text"/>
    <w:basedOn w:val="Normal"/>
    <w:rsid w:val="006920D1"/>
    <w:pPr>
      <w:spacing w:after="240"/>
      <w:ind w:left="1440" w:right="1440"/>
    </w:pPr>
  </w:style>
  <w:style w:type="paragraph" w:customStyle="1" w:styleId="Paratitle">
    <w:name w:val="Para title"/>
    <w:basedOn w:val="Normal"/>
    <w:rsid w:val="006920D1"/>
    <w:pPr>
      <w:tabs>
        <w:tab w:val="center" w:pos="9270"/>
      </w:tabs>
      <w:spacing w:after="240"/>
    </w:pPr>
    <w:rPr>
      <w:spacing w:val="-2"/>
    </w:rPr>
  </w:style>
  <w:style w:type="paragraph" w:customStyle="1" w:styleId="Bullet">
    <w:name w:val="Bullet"/>
    <w:basedOn w:val="Normal"/>
    <w:rsid w:val="006920D1"/>
    <w:pPr>
      <w:tabs>
        <w:tab w:val="left" w:pos="2160"/>
      </w:tabs>
      <w:spacing w:after="220"/>
      <w:ind w:left="2160" w:hanging="720"/>
    </w:pPr>
  </w:style>
  <w:style w:type="paragraph" w:customStyle="1" w:styleId="TableFormat">
    <w:name w:val="TableFormat"/>
    <w:basedOn w:val="Bullet"/>
    <w:rsid w:val="006920D1"/>
    <w:pPr>
      <w:tabs>
        <w:tab w:val="clear" w:pos="2160"/>
        <w:tab w:val="left" w:pos="5040"/>
      </w:tabs>
      <w:ind w:left="5040" w:hanging="3600"/>
    </w:pPr>
  </w:style>
  <w:style w:type="paragraph" w:customStyle="1" w:styleId="TOCTitle">
    <w:name w:val="TOC Title"/>
    <w:basedOn w:val="Normal"/>
    <w:rsid w:val="006920D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920D1"/>
    <w:pPr>
      <w:jc w:val="center"/>
    </w:pPr>
    <w:rPr>
      <w:rFonts w:ascii="Times New Roman Bold" w:hAnsi="Times New Roman Bold"/>
      <w:b/>
      <w:bCs/>
      <w:caps/>
      <w:szCs w:val="22"/>
    </w:rPr>
  </w:style>
  <w:style w:type="character" w:styleId="Hyperlink">
    <w:name w:val="Hyperlink"/>
    <w:rsid w:val="006920D1"/>
    <w:rPr>
      <w:color w:val="0000FF"/>
      <w:u w:val="single"/>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8E514F"/>
    <w:rPr>
      <w:rFonts w:ascii="Times New Roman Bold" w:hAnsi="Times New Roman Bold"/>
      <w:b/>
      <w:caps/>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563A06"/>
    <w:rPr>
      <w:b/>
      <w:snapToGrid w:val="0"/>
      <w:kern w:val="28"/>
      <w:sz w:val="22"/>
    </w:rPr>
  </w:style>
  <w:style w:type="character" w:customStyle="1" w:styleId="Heading3Char">
    <w:name w:val="Heading 3 Char"/>
    <w:aliases w:val="Heading 3 Char1 Char Char1,Heading 3 Char Char Char Char1,Heading 3 Char1 Char1,Heading 3 Char Char Char1,Heading 3 Char1 Char Char Char,Heading 3 Char Char Char Char Char1,Heading 3 Char2 Char1 Char Char Char,Heading 3 Char Char1 Ch Char"/>
    <w:link w:val="Heading3"/>
    <w:rsid w:val="008E514F"/>
    <w:rPr>
      <w:b/>
      <w:snapToGrid w:val="0"/>
      <w:kern w:val="28"/>
      <w:sz w:val="22"/>
    </w:rPr>
  </w:style>
  <w:style w:type="character" w:customStyle="1" w:styleId="Heading4Char">
    <w:name w:val="Heading 4 Char"/>
    <w:aliases w:val="Heading 4 Char2 Char,Heading 4 Char1 Char Char,Heading 4 Char Char Char Char,Heading 4 Char Char1 Char,Heading 4 Char1 Char2,Heading 4 Char Char Char1,Heading 4 Char1 Char1 Char,Heading 4 Char2 Char Char Char"/>
    <w:link w:val="Heading4"/>
    <w:rsid w:val="008E514F"/>
    <w:rPr>
      <w:b/>
      <w:snapToGrid w:val="0"/>
      <w:kern w:val="28"/>
      <w:sz w:val="22"/>
    </w:rPr>
  </w:style>
  <w:style w:type="paragraph" w:styleId="NormalWeb">
    <w:name w:val="Normal (Web)"/>
    <w:basedOn w:val="Normal"/>
    <w:uiPriority w:val="99"/>
    <w:unhideWhenUsed/>
    <w:rsid w:val="008E514F"/>
    <w:rPr>
      <w:sz w:val="24"/>
      <w:szCs w:val="24"/>
    </w:rPr>
  </w:style>
  <w:style w:type="character" w:customStyle="1" w:styleId="FootnoteTextChar">
    <w:name w:val="Footnote Text Char"/>
    <w:aliases w:val="Footnote Text Char Char Char,Footnote Text Char5 Char Char Char,Footnote Text Char Char Char Char Char,Footnote Text Char4 Char Char1 Char Char Char,Footnote Text Char2 Char Char2 Char2 Char Char Char,Footnote Text Char5 Cha Char"/>
    <w:link w:val="FootnoteText"/>
    <w:locked/>
    <w:rsid w:val="008E514F"/>
  </w:style>
  <w:style w:type="character" w:customStyle="1" w:styleId="ParaNumChar">
    <w:name w:val="ParaNum Char"/>
    <w:link w:val="ParaNum"/>
    <w:locked/>
    <w:rsid w:val="008E514F"/>
    <w:rPr>
      <w:snapToGrid w:val="0"/>
      <w:kern w:val="28"/>
      <w:sz w:val="22"/>
    </w:rPr>
  </w:style>
  <w:style w:type="character" w:customStyle="1" w:styleId="cosearchterm">
    <w:name w:val="co_searchterm"/>
    <w:rsid w:val="008E514F"/>
  </w:style>
  <w:style w:type="character" w:styleId="Emphasis">
    <w:name w:val="Emphasis"/>
    <w:uiPriority w:val="20"/>
    <w:qFormat/>
    <w:rsid w:val="008E514F"/>
    <w:rPr>
      <w:i/>
      <w:iCs/>
    </w:rPr>
  </w:style>
  <w:style w:type="paragraph" w:styleId="Caption">
    <w:name w:val="caption"/>
    <w:basedOn w:val="Normal"/>
    <w:next w:val="Normal"/>
    <w:unhideWhenUsed/>
    <w:qFormat/>
    <w:rsid w:val="00DE42A3"/>
    <w:pPr>
      <w:spacing w:after="200"/>
    </w:pPr>
    <w:rPr>
      <w:i/>
      <w:iCs/>
      <w:color w:val="44546A" w:themeColor="text2"/>
      <w:sz w:val="18"/>
      <w:szCs w:val="18"/>
    </w:rPr>
  </w:style>
  <w:style w:type="character" w:styleId="FollowedHyperlink">
    <w:name w:val="FollowedHyperlink"/>
    <w:basedOn w:val="DefaultParagraphFont"/>
    <w:semiHidden/>
    <w:unhideWhenUsed/>
    <w:rsid w:val="001A31C9"/>
    <w:rPr>
      <w:color w:val="954F72" w:themeColor="followedHyperlink"/>
      <w:u w:val="single"/>
    </w:rPr>
  </w:style>
  <w:style w:type="paragraph" w:styleId="CommentText">
    <w:name w:val="annotation text"/>
    <w:basedOn w:val="Normal"/>
    <w:link w:val="CommentTextChar"/>
    <w:semiHidden/>
    <w:unhideWhenUsed/>
    <w:rsid w:val="00866359"/>
    <w:rPr>
      <w:sz w:val="20"/>
    </w:rPr>
  </w:style>
  <w:style w:type="character" w:customStyle="1" w:styleId="CommentTextChar">
    <w:name w:val="Comment Text Char"/>
    <w:basedOn w:val="DefaultParagraphFont"/>
    <w:link w:val="CommentText"/>
    <w:semiHidden/>
    <w:rsid w:val="00866359"/>
    <w:rPr>
      <w:snapToGrid w:val="0"/>
      <w:kern w:val="28"/>
    </w:rPr>
  </w:style>
  <w:style w:type="character" w:styleId="CommentReference">
    <w:name w:val="annotation reference"/>
    <w:basedOn w:val="DefaultParagraphFont"/>
    <w:uiPriority w:val="99"/>
    <w:semiHidden/>
    <w:unhideWhenUsed/>
    <w:rsid w:val="00336FA2"/>
    <w:rPr>
      <w:sz w:val="16"/>
      <w:szCs w:val="16"/>
    </w:rPr>
  </w:style>
  <w:style w:type="paragraph" w:styleId="BalloonText">
    <w:name w:val="Balloon Text"/>
    <w:basedOn w:val="Normal"/>
    <w:link w:val="BalloonTextChar"/>
    <w:semiHidden/>
    <w:unhideWhenUsed/>
    <w:rsid w:val="00336FA2"/>
    <w:rPr>
      <w:rFonts w:ascii="Segoe UI" w:hAnsi="Segoe UI" w:cs="Segoe UI"/>
      <w:sz w:val="18"/>
      <w:szCs w:val="18"/>
    </w:rPr>
  </w:style>
  <w:style w:type="character" w:customStyle="1" w:styleId="BalloonTextChar">
    <w:name w:val="Balloon Text Char"/>
    <w:basedOn w:val="DefaultParagraphFont"/>
    <w:link w:val="BalloonText"/>
    <w:semiHidden/>
    <w:rsid w:val="00336FA2"/>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380133"/>
    <w:rPr>
      <w:snapToGrid w:val="0"/>
      <w:kern w:val="28"/>
      <w:sz w:val="22"/>
    </w:rPr>
  </w:style>
  <w:style w:type="paragraph" w:styleId="ListParagraph">
    <w:name w:val="List Paragraph"/>
    <w:basedOn w:val="Normal"/>
    <w:uiPriority w:val="34"/>
    <w:qFormat/>
    <w:rsid w:val="007E5C63"/>
    <w:pPr>
      <w:widowControl/>
      <w:ind w:left="720"/>
      <w:contextualSpacing/>
    </w:pPr>
    <w:rPr>
      <w:rFonts w:ascii="Garamond" w:hAnsi="Garamond"/>
      <w:snapToGrid/>
      <w:kern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85624">
      <w:bodyDiv w:val="1"/>
      <w:marLeft w:val="0"/>
      <w:marRight w:val="0"/>
      <w:marTop w:val="0"/>
      <w:marBottom w:val="0"/>
      <w:divBdr>
        <w:top w:val="none" w:sz="0" w:space="0" w:color="auto"/>
        <w:left w:val="none" w:sz="0" w:space="0" w:color="auto"/>
        <w:bottom w:val="none" w:sz="0" w:space="0" w:color="auto"/>
        <w:right w:val="none" w:sz="0" w:space="0" w:color="auto"/>
      </w:divBdr>
    </w:div>
    <w:div w:id="497774384">
      <w:bodyDiv w:val="1"/>
      <w:marLeft w:val="0"/>
      <w:marRight w:val="0"/>
      <w:marTop w:val="0"/>
      <w:marBottom w:val="0"/>
      <w:divBdr>
        <w:top w:val="none" w:sz="0" w:space="0" w:color="auto"/>
        <w:left w:val="none" w:sz="0" w:space="0" w:color="auto"/>
        <w:bottom w:val="none" w:sz="0" w:space="0" w:color="auto"/>
        <w:right w:val="none" w:sz="0" w:space="0" w:color="auto"/>
      </w:divBdr>
    </w:div>
    <w:div w:id="798107388">
      <w:bodyDiv w:val="1"/>
      <w:marLeft w:val="0"/>
      <w:marRight w:val="0"/>
      <w:marTop w:val="0"/>
      <w:marBottom w:val="0"/>
      <w:divBdr>
        <w:top w:val="none" w:sz="0" w:space="0" w:color="auto"/>
        <w:left w:val="none" w:sz="0" w:space="0" w:color="auto"/>
        <w:bottom w:val="none" w:sz="0" w:space="0" w:color="auto"/>
        <w:right w:val="none" w:sz="0" w:space="0" w:color="auto"/>
      </w:divBdr>
      <w:divsChild>
        <w:div w:id="242223579">
          <w:marLeft w:val="0"/>
          <w:marRight w:val="0"/>
          <w:marTop w:val="0"/>
          <w:marBottom w:val="0"/>
          <w:divBdr>
            <w:top w:val="none" w:sz="0" w:space="0" w:color="auto"/>
            <w:left w:val="none" w:sz="0" w:space="0" w:color="auto"/>
            <w:bottom w:val="none" w:sz="0" w:space="0" w:color="auto"/>
            <w:right w:val="none" w:sz="0" w:space="0" w:color="auto"/>
          </w:divBdr>
          <w:divsChild>
            <w:div w:id="11774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3508">
      <w:bodyDiv w:val="1"/>
      <w:marLeft w:val="0"/>
      <w:marRight w:val="0"/>
      <w:marTop w:val="0"/>
      <w:marBottom w:val="0"/>
      <w:divBdr>
        <w:top w:val="none" w:sz="0" w:space="0" w:color="auto"/>
        <w:left w:val="none" w:sz="0" w:space="0" w:color="auto"/>
        <w:bottom w:val="none" w:sz="0" w:space="0" w:color="auto"/>
        <w:right w:val="none" w:sz="0" w:space="0" w:color="auto"/>
      </w:divBdr>
      <w:divsChild>
        <w:div w:id="1214731528">
          <w:marLeft w:val="0"/>
          <w:marRight w:val="0"/>
          <w:marTop w:val="0"/>
          <w:marBottom w:val="0"/>
          <w:divBdr>
            <w:top w:val="none" w:sz="0" w:space="0" w:color="auto"/>
            <w:left w:val="none" w:sz="0" w:space="0" w:color="auto"/>
            <w:bottom w:val="none" w:sz="0" w:space="0" w:color="auto"/>
            <w:right w:val="none" w:sz="0" w:space="0" w:color="auto"/>
          </w:divBdr>
        </w:div>
      </w:divsChild>
    </w:div>
    <w:div w:id="1385712970">
      <w:bodyDiv w:val="1"/>
      <w:marLeft w:val="0"/>
      <w:marRight w:val="0"/>
      <w:marTop w:val="0"/>
      <w:marBottom w:val="0"/>
      <w:divBdr>
        <w:top w:val="none" w:sz="0" w:space="0" w:color="auto"/>
        <w:left w:val="none" w:sz="0" w:space="0" w:color="auto"/>
        <w:bottom w:val="none" w:sz="0" w:space="0" w:color="auto"/>
        <w:right w:val="none" w:sz="0" w:space="0" w:color="auto"/>
      </w:divBdr>
    </w:div>
    <w:div w:id="1771269463">
      <w:bodyDiv w:val="1"/>
      <w:marLeft w:val="0"/>
      <w:marRight w:val="0"/>
      <w:marTop w:val="0"/>
      <w:marBottom w:val="0"/>
      <w:divBdr>
        <w:top w:val="none" w:sz="0" w:space="0" w:color="auto"/>
        <w:left w:val="none" w:sz="0" w:space="0" w:color="auto"/>
        <w:bottom w:val="none" w:sz="0" w:space="0" w:color="auto"/>
        <w:right w:val="none" w:sz="0" w:space="0" w:color="auto"/>
      </w:divBdr>
    </w:div>
    <w:div w:id="194734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helena.mitchell@cacp.gatech.edu"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B3273-0361-470B-B0CE-5B2952F03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7</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11298</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2018-06-28T16:41:00Z</dcterms:created>
  <dcterms:modified xsi:type="dcterms:W3CDTF">2018-06-28T16:41:00Z</dcterms:modified>
  <cp:category> </cp:category>
  <cp:contentStatus> </cp:contentStatus>
</cp:coreProperties>
</file>