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9167CA">
      <w:pPr>
        <w:pStyle w:val="NormalWeb"/>
        <w:spacing w:before="240" w:beforeAutospacing="0" w:after="60" w:afterAutospacing="0" w:line="240" w:lineRule="auto"/>
        <w:rPr>
          <w:rFonts w:eastAsiaTheme="minorEastAsia" w:cstheme="minorBidi"/>
          <w:smallCaps/>
          <w:sz w:val="32"/>
          <w:szCs w:val="3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9525</wp:posOffset>
            </wp:positionH>
            <wp:positionV relativeFrom="paragraph">
              <wp:posOffset>-409575</wp:posOffset>
            </wp:positionV>
            <wp:extent cx="2131060" cy="847725"/>
            <wp:effectExtent l="0" t="0" r="2540"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106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680302" w:rsidP="002F3D48">
      <w:r>
        <w:t>May</w:t>
      </w:r>
      <w:r w:rsidR="004F4310">
        <w:t xml:space="preserve"> </w:t>
      </w:r>
      <w:r w:rsidR="009C4F7F">
        <w:t>2016</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8E305A" w:rsidRDefault="00AA0594" w:rsidP="00B86E7B">
      <w:pPr>
        <w:pStyle w:val="Heading1"/>
        <w:rPr>
          <w:rStyle w:val="Hyperlink"/>
          <w:color w:val="auto"/>
        </w:rPr>
      </w:pPr>
      <w:r w:rsidRPr="008E305A">
        <w:rPr>
          <w:rStyle w:val="Hyperlink"/>
          <w:color w:val="auto"/>
        </w:rPr>
        <w:t>Overview</w:t>
      </w:r>
    </w:p>
    <w:p w:rsidR="00D44929" w:rsidRDefault="00D44929" w:rsidP="0025668E">
      <w:pPr>
        <w:spacing w:line="240" w:lineRule="auto"/>
        <w:rPr>
          <w:rFonts w:eastAsia="Calibri"/>
          <w:color w:val="000000"/>
          <w:szCs w:val="18"/>
        </w:rPr>
      </w:pPr>
      <w:bookmarkStart w:id="0" w:name="_Ref194473858"/>
    </w:p>
    <w:p w:rsidR="0008500E" w:rsidRDefault="005F5B5E" w:rsidP="00C02C38">
      <w:pPr>
        <w:spacing w:after="120"/>
        <w:jc w:val="both"/>
        <w:rPr>
          <w:szCs w:val="18"/>
        </w:rPr>
      </w:pPr>
      <w:r>
        <w:t xml:space="preserve">In </w:t>
      </w:r>
      <w:r w:rsidR="00680302">
        <w:t>May</w:t>
      </w:r>
      <w:r>
        <w:t xml:space="preserve">, </w:t>
      </w:r>
      <w:r w:rsidR="00EB3CC5">
        <w:t xml:space="preserve">the Federal Communications Commission (FCC) continued efforts to implement the </w:t>
      </w:r>
      <w:r w:rsidR="00EB3CC5" w:rsidRPr="008C75EF">
        <w:rPr>
          <w:i/>
          <w:szCs w:val="18"/>
        </w:rPr>
        <w:t>Twenty-First Century Communications and Video Accessibility Act of 2010</w:t>
      </w:r>
      <w:r w:rsidR="00C02C38">
        <w:rPr>
          <w:i/>
          <w:szCs w:val="18"/>
        </w:rPr>
        <w:t xml:space="preserve"> </w:t>
      </w:r>
      <w:r w:rsidR="00C02C38" w:rsidRPr="00C02C38">
        <w:rPr>
          <w:szCs w:val="18"/>
        </w:rPr>
        <w:t>(CVAA)</w:t>
      </w:r>
      <w:r w:rsidR="00EB3CC5">
        <w:rPr>
          <w:i/>
          <w:szCs w:val="18"/>
        </w:rPr>
        <w:t xml:space="preserve">. </w:t>
      </w:r>
      <w:r w:rsidR="00842EA2" w:rsidRPr="00842EA2">
        <w:rPr>
          <w:szCs w:val="18"/>
        </w:rPr>
        <w:t>The</w:t>
      </w:r>
      <w:r w:rsidR="00842EA2">
        <w:rPr>
          <w:i/>
          <w:szCs w:val="18"/>
        </w:rPr>
        <w:t xml:space="preserve"> </w:t>
      </w:r>
      <w:r w:rsidR="00640063">
        <w:rPr>
          <w:szCs w:val="18"/>
        </w:rPr>
        <w:t xml:space="preserve">FCC </w:t>
      </w:r>
      <w:r w:rsidR="00842EA2">
        <w:rPr>
          <w:szCs w:val="18"/>
        </w:rPr>
        <w:t xml:space="preserve">released and Order </w:t>
      </w:r>
      <w:r w:rsidR="00C02C38" w:rsidRPr="008C75EF">
        <w:rPr>
          <w:szCs w:val="18"/>
        </w:rPr>
        <w:t>[</w:t>
      </w:r>
      <w:r w:rsidR="00C02C38" w:rsidRPr="008C75EF">
        <w:rPr>
          <w:b/>
          <w:szCs w:val="18"/>
        </w:rPr>
        <w:t>10-210</w:t>
      </w:r>
      <w:r w:rsidR="00C02C38" w:rsidRPr="008C75EF">
        <w:rPr>
          <w:szCs w:val="18"/>
        </w:rPr>
        <w:t>]</w:t>
      </w:r>
      <w:r w:rsidR="00C02C38">
        <w:rPr>
          <w:szCs w:val="18"/>
        </w:rPr>
        <w:t xml:space="preserve"> </w:t>
      </w:r>
      <w:r w:rsidR="00640063">
        <w:rPr>
          <w:szCs w:val="18"/>
        </w:rPr>
        <w:t>extend</w:t>
      </w:r>
      <w:r w:rsidR="00842EA2">
        <w:rPr>
          <w:szCs w:val="18"/>
        </w:rPr>
        <w:t>ing</w:t>
      </w:r>
      <w:r w:rsidR="00640063" w:rsidRPr="008C75EF">
        <w:rPr>
          <w:szCs w:val="18"/>
        </w:rPr>
        <w:t xml:space="preserve"> the National Deaf-Blind Equipment Distribution Program (NDBEDP) until June 30, 2017.</w:t>
      </w:r>
      <w:r w:rsidR="00640063">
        <w:rPr>
          <w:szCs w:val="18"/>
        </w:rPr>
        <w:t xml:space="preserve"> </w:t>
      </w:r>
      <w:r w:rsidR="00640063" w:rsidRPr="00640063">
        <w:rPr>
          <w:szCs w:val="18"/>
        </w:rPr>
        <w:t>NDBEDP, established by the CVAA in 2010 and implemented by the FCC in 2012, is currently a pilot program</w:t>
      </w:r>
      <w:r w:rsidR="0008500E">
        <w:rPr>
          <w:szCs w:val="18"/>
        </w:rPr>
        <w:t xml:space="preserve"> that </w:t>
      </w:r>
      <w:r w:rsidR="0008500E" w:rsidRPr="008C75EF">
        <w:rPr>
          <w:szCs w:val="18"/>
        </w:rPr>
        <w:t>provides up to $10 million annually to support organizations that distribute communications equipment to low-income individuals who are deaf-blind.</w:t>
      </w:r>
      <w:r w:rsidR="00640063" w:rsidRPr="00640063">
        <w:rPr>
          <w:szCs w:val="18"/>
        </w:rPr>
        <w:t xml:space="preserve"> </w:t>
      </w:r>
      <w:r w:rsidR="00C02C38">
        <w:rPr>
          <w:szCs w:val="18"/>
        </w:rPr>
        <w:t>T</w:t>
      </w:r>
      <w:r w:rsidR="00640063" w:rsidRPr="00640063">
        <w:rPr>
          <w:szCs w:val="18"/>
        </w:rPr>
        <w:t>he FCC is working on a rulemaking that recommends that the program become</w:t>
      </w:r>
      <w:r w:rsidR="00580574">
        <w:rPr>
          <w:szCs w:val="18"/>
        </w:rPr>
        <w:t>s</w:t>
      </w:r>
      <w:r w:rsidR="00640063" w:rsidRPr="00640063">
        <w:rPr>
          <w:szCs w:val="18"/>
        </w:rPr>
        <w:t xml:space="preserve"> permanent.</w:t>
      </w:r>
      <w:r w:rsidR="0008500E">
        <w:rPr>
          <w:szCs w:val="18"/>
        </w:rPr>
        <w:t xml:space="preserve"> In other efforts to ensure communications access for people with vision disabilities, the Notice of Proposed Rulemaking </w:t>
      </w:r>
      <w:r w:rsidR="0008500E" w:rsidRPr="005F5B5E">
        <w:rPr>
          <w:rFonts w:eastAsia="BatangChe" w:cs="Arial"/>
          <w:szCs w:val="18"/>
        </w:rPr>
        <w:t>[</w:t>
      </w:r>
      <w:r w:rsidR="0008500E" w:rsidRPr="005F5B5E">
        <w:rPr>
          <w:rFonts w:cs="Arial"/>
          <w:b/>
          <w:szCs w:val="18"/>
        </w:rPr>
        <w:t>16-37</w:t>
      </w:r>
      <w:r w:rsidR="0008500E" w:rsidRPr="005F5B5E">
        <w:rPr>
          <w:rFonts w:cs="Arial"/>
          <w:szCs w:val="18"/>
        </w:rPr>
        <w:t>]</w:t>
      </w:r>
      <w:r w:rsidR="0008500E">
        <w:rPr>
          <w:szCs w:val="18"/>
        </w:rPr>
        <w:t xml:space="preserve"> to expand </w:t>
      </w:r>
      <w:r w:rsidR="0008500E" w:rsidRPr="00C76F06">
        <w:rPr>
          <w:rFonts w:eastAsia="BatangChe"/>
          <w:szCs w:val="18"/>
        </w:rPr>
        <w:t>video described programming to people that are blind or have low vision</w:t>
      </w:r>
      <w:r w:rsidR="0008500E">
        <w:t xml:space="preserve"> was published in the Federal Register establishing deadlines of June 27, 2016</w:t>
      </w:r>
      <w:r w:rsidR="00580574">
        <w:t>,</w:t>
      </w:r>
      <w:r w:rsidR="0008500E">
        <w:t xml:space="preserve"> for comments and July 26, 2016</w:t>
      </w:r>
      <w:r w:rsidR="00580574">
        <w:t>,</w:t>
      </w:r>
      <w:r w:rsidR="0008500E">
        <w:t xml:space="preserve"> for reply comments. </w:t>
      </w:r>
      <w:r w:rsidR="0008500E">
        <w:rPr>
          <w:rFonts w:eastAsia="Calibri"/>
          <w:b/>
          <w:smallCaps/>
        </w:rPr>
        <w:t xml:space="preserve"> </w:t>
      </w:r>
      <w:r w:rsidR="0008500E" w:rsidRPr="0008500E">
        <w:rPr>
          <w:szCs w:val="18"/>
        </w:rPr>
        <w:t xml:space="preserve">The proposed rules would </w:t>
      </w:r>
      <w:r w:rsidR="0008500E" w:rsidRPr="00C76F06">
        <w:rPr>
          <w:rFonts w:eastAsia="BatangChe"/>
          <w:szCs w:val="18"/>
        </w:rPr>
        <w:t>allow people who are blind or have visual impairments to fully enjoy popular television shows</w:t>
      </w:r>
      <w:r w:rsidR="0008500E">
        <w:rPr>
          <w:rFonts w:eastAsia="BatangChe"/>
          <w:szCs w:val="18"/>
        </w:rPr>
        <w:t xml:space="preserve">. Finally, </w:t>
      </w:r>
      <w:r w:rsidR="0008500E" w:rsidRPr="00FB3484">
        <w:rPr>
          <w:szCs w:val="18"/>
        </w:rPr>
        <w:t xml:space="preserve">The </w:t>
      </w:r>
      <w:r w:rsidR="0008500E">
        <w:rPr>
          <w:szCs w:val="18"/>
        </w:rPr>
        <w:t xml:space="preserve">FCC’s </w:t>
      </w:r>
      <w:r w:rsidR="0008500E" w:rsidRPr="00FB3484">
        <w:rPr>
          <w:szCs w:val="18"/>
        </w:rPr>
        <w:t xml:space="preserve">Consumer and Governmental Affairs Bureau (CGB) </w:t>
      </w:r>
      <w:r w:rsidR="0008500E">
        <w:rPr>
          <w:szCs w:val="18"/>
        </w:rPr>
        <w:t>released a Public Notice [</w:t>
      </w:r>
      <w:r w:rsidR="0008500E" w:rsidRPr="00FB3484">
        <w:rPr>
          <w:b/>
          <w:szCs w:val="18"/>
        </w:rPr>
        <w:t>10-213</w:t>
      </w:r>
      <w:r w:rsidR="0008500E">
        <w:rPr>
          <w:szCs w:val="18"/>
        </w:rPr>
        <w:t xml:space="preserve">], </w:t>
      </w:r>
      <w:r w:rsidR="0008500E" w:rsidRPr="00FB3484">
        <w:rPr>
          <w:szCs w:val="18"/>
        </w:rPr>
        <w:t>seek</w:t>
      </w:r>
      <w:r w:rsidR="0008500E">
        <w:rPr>
          <w:szCs w:val="18"/>
        </w:rPr>
        <w:t>ing public input on the level of accessibility of communications technologies covered by the CVAA. The report, among other things</w:t>
      </w:r>
      <w:r w:rsidR="00580574">
        <w:rPr>
          <w:szCs w:val="18"/>
        </w:rPr>
        <w:t>,</w:t>
      </w:r>
      <w:r w:rsidR="0008500E">
        <w:rPr>
          <w:szCs w:val="18"/>
        </w:rPr>
        <w:t xml:space="preserve"> will contain evaluations of industry compliance with the CVAA, persistent barriers to access to new current and new technologies, and the impact of the requirements of the CVAA on technology development and deployment.</w:t>
      </w:r>
    </w:p>
    <w:p w:rsidR="00C02C38" w:rsidRDefault="003A12DF" w:rsidP="00E64932">
      <w:pPr>
        <w:spacing w:after="120"/>
      </w:pPr>
      <w:r>
        <w:t>In Wireless RERC news,</w:t>
      </w:r>
      <w:r w:rsidR="005A61B4">
        <w:t xml:space="preserve"> </w:t>
      </w:r>
      <w:r w:rsidR="00C02C38" w:rsidRPr="004421BC">
        <w:rPr>
          <w:rFonts w:eastAsiaTheme="minorEastAsia"/>
        </w:rPr>
        <w:t xml:space="preserve">The </w:t>
      </w:r>
      <w:hyperlink r:id="rId16" w:history="1">
        <w:r w:rsidR="00C02C38" w:rsidRPr="00B223D7">
          <w:rPr>
            <w:rStyle w:val="Hyperlink"/>
            <w:rFonts w:eastAsiaTheme="minorEastAsia"/>
            <w:i/>
          </w:rPr>
          <w:t>Envisioning Inclusive FUTURES Summit Proceedings</w:t>
        </w:r>
      </w:hyperlink>
      <w:r w:rsidR="00C02C38">
        <w:rPr>
          <w:rFonts w:eastAsiaTheme="minorEastAsia"/>
        </w:rPr>
        <w:t xml:space="preserve"> have been published on the </w:t>
      </w:r>
      <w:r w:rsidR="00C02C38" w:rsidRPr="004421BC">
        <w:rPr>
          <w:rFonts w:eastAsiaTheme="minorEastAsia"/>
        </w:rPr>
        <w:t>Wireless RERC website. The Summit focused on 1) key social, economic, political and technological forces at play in the migration from legacy, analog technologies to mobile, digital technologies, and 2) the consequential futures for people with disabilities.</w:t>
      </w:r>
      <w:r w:rsidR="00C02C38">
        <w:rPr>
          <w:rFonts w:eastAsiaTheme="minorEastAsia"/>
        </w:rPr>
        <w:t xml:space="preserve"> </w:t>
      </w:r>
      <w:r w:rsidR="00C02C38" w:rsidRPr="004421BC">
        <w:rPr>
          <w:rFonts w:eastAsiaTheme="minorEastAsia"/>
        </w:rPr>
        <w:t>Transformative ideas and common visionary themes addressed wireless technologies and systems that could stimulate inclusive solutions such as robotics, wearables, the Internet of Things, next-generation emergency communications and alerts, and assistive intelligence for auditory and visual navigation. Looking to an inclusive future, not only were research and policy agenda items identified, but also challenges and recommendations on how to reach a future of inclusiveness.</w:t>
      </w:r>
    </w:p>
    <w:p w:rsidR="00D606B6" w:rsidRPr="001E3D69" w:rsidRDefault="00D606B6" w:rsidP="00216C88">
      <w:pPr>
        <w:spacing w:after="60"/>
        <w:jc w:val="both"/>
        <w:rPr>
          <w:b/>
        </w:rPr>
      </w:pPr>
      <w:r w:rsidRPr="001E3D69">
        <w:rPr>
          <w:b/>
        </w:rPr>
        <w:t>Click the headings below to link directly to a particular section.</w:t>
      </w:r>
    </w:p>
    <w:bookmarkStart w:id="1" w:name="administrativeactivities"/>
    <w:bookmarkEnd w:id="1"/>
    <w:p w:rsidR="00FC3CF3" w:rsidRDefault="00325E8B" w:rsidP="00B86E7B">
      <w:pPr>
        <w:spacing w:line="240" w:lineRule="auto"/>
        <w:outlineLvl w:val="1"/>
        <w:rPr>
          <w:rStyle w:val="Hyperlink"/>
        </w:rPr>
        <w:sectPr w:rsidR="00FC3CF3" w:rsidSect="00E64932">
          <w:footerReference w:type="even" r:id="rId17"/>
          <w:footerReference w:type="default" r:id="rId18"/>
          <w:pgSz w:w="12240" w:h="15840"/>
          <w:pgMar w:top="1440" w:right="1440" w:bottom="1440" w:left="1440" w:header="720" w:footer="720" w:gutter="0"/>
          <w:cols w:space="720"/>
          <w:docGrid w:linePitch="360"/>
        </w:sectPr>
      </w:pPr>
      <w:r>
        <w:fldChar w:fldCharType="begin"/>
      </w:r>
      <w:r>
        <w:instrText xml:space="preserve"> HYPERLINK \l "regulatoryactivities" </w:instrText>
      </w:r>
      <w:r>
        <w:fldChar w:fldCharType="separate"/>
      </w:r>
      <w:r w:rsidR="00D606B6" w:rsidRPr="001E3D69">
        <w:rPr>
          <w:rStyle w:val="Hyperlink"/>
        </w:rPr>
        <w:t>Regulatory Activities</w:t>
      </w:r>
      <w:r>
        <w:rPr>
          <w:rStyle w:val="Hyperlink"/>
        </w:rPr>
        <w:fldChar w:fldCharType="end"/>
      </w:r>
      <w:r w:rsidR="00422CB2">
        <w:tab/>
      </w:r>
      <w:r w:rsidR="003D668B">
        <w:tab/>
      </w:r>
      <w:r w:rsidR="001B011D">
        <w:tab/>
      </w:r>
      <w:hyperlink w:anchor="_Wireless_RERC_Updates" w:history="1">
        <w:r w:rsidR="00A53FC6" w:rsidRPr="008A3B89">
          <w:rPr>
            <w:rStyle w:val="Hyperlink"/>
          </w:rPr>
          <w:t>Wireless RERC Updates</w:t>
        </w:r>
        <w:r w:rsidR="00A53FC6" w:rsidRPr="008A3B89">
          <w:rPr>
            <w:rStyle w:val="Hyperlink"/>
          </w:rPr>
          <w:tab/>
        </w:r>
      </w:hyperlink>
      <w:r w:rsidR="008A3B89">
        <w:rPr>
          <w:rStyle w:val="Hyperlink"/>
        </w:rPr>
        <w:tab/>
      </w:r>
      <w:r w:rsidR="008A3B89">
        <w:rPr>
          <w:rStyle w:val="Hyperlink"/>
        </w:rPr>
        <w:tab/>
      </w:r>
      <w:hyperlink w:anchor="_Publications/Reports" w:history="1">
        <w:r w:rsidR="008A3B89" w:rsidRPr="008A3B89">
          <w:rPr>
            <w:rStyle w:val="Hyperlink"/>
          </w:rPr>
          <w:t>Publications/Reports</w:t>
        </w:r>
      </w:hyperlink>
      <w:r w:rsidR="008A3B89">
        <w:rPr>
          <w:rStyle w:val="Hyperlink"/>
        </w:rPr>
        <w:tab/>
      </w:r>
      <w:r w:rsidR="008A3B89">
        <w:rPr>
          <w:rStyle w:val="Hyperlink"/>
        </w:rPr>
        <w:tab/>
      </w:r>
      <w:r w:rsidR="008A3B89">
        <w:rPr>
          <w:rStyle w:val="Hyperlink"/>
        </w:rPr>
        <w:tab/>
      </w:r>
      <w:r w:rsidR="001B011D">
        <w:rPr>
          <w:rStyle w:val="Hyperlink"/>
        </w:rPr>
        <w:tab/>
      </w:r>
      <w:hyperlink w:anchor="otheritemsofinterest" w:history="1">
        <w:r w:rsidR="00D606B6" w:rsidRPr="001E3D69">
          <w:rPr>
            <w:rStyle w:val="Hyperlink"/>
          </w:rPr>
          <w:t>Other Items of Interest</w:t>
        </w:r>
      </w:hyperlink>
      <w:bookmarkStart w:id="2" w:name="regulatoryactivities"/>
      <w:r w:rsidR="00FC3CF3">
        <w:rPr>
          <w:rStyle w:val="Hyperlink"/>
        </w:rPr>
        <w:tab/>
      </w:r>
      <w:r w:rsidR="003D668B">
        <w:rPr>
          <w:rStyle w:val="Hyperlink"/>
        </w:rPr>
        <w:tab/>
      </w:r>
      <w:bookmarkEnd w:id="2"/>
      <w:r w:rsidR="001B011D">
        <w:rPr>
          <w:rStyle w:val="Hyperlink"/>
        </w:rPr>
        <w:tab/>
      </w:r>
      <w:r w:rsidR="001B011D">
        <w:rPr>
          <w:rStyle w:val="Hyperlink"/>
        </w:rPr>
        <w:tab/>
      </w:r>
      <w:hyperlink w:anchor="Upcomingevents" w:history="1">
        <w:r w:rsidR="00D606B6" w:rsidRPr="001E3D69">
          <w:rPr>
            <w:rStyle w:val="Hyperlink"/>
          </w:rPr>
          <w:t>Upcoming</w:t>
        </w:r>
        <w:r w:rsidR="008A3B89">
          <w:rPr>
            <w:rStyle w:val="Hyperlink"/>
          </w:rPr>
          <w:t xml:space="preserve"> </w:t>
        </w:r>
        <w:r w:rsidR="00D606B6" w:rsidRPr="001E3D69">
          <w:rPr>
            <w:rStyle w:val="Hyperlink"/>
          </w:rPr>
          <w:t>Events</w:t>
        </w:r>
      </w:hyperlink>
    </w:p>
    <w:p w:rsidR="00933429" w:rsidRDefault="00D606B6" w:rsidP="00B86E7B">
      <w:pPr>
        <w:pStyle w:val="Heading1"/>
      </w:pPr>
      <w:bookmarkStart w:id="3" w:name="_Legislative_Activities"/>
      <w:bookmarkStart w:id="4" w:name="_Administrative_Activities"/>
      <w:bookmarkStart w:id="5" w:name="_Ref189540317"/>
      <w:bookmarkEnd w:id="0"/>
      <w:bookmarkEnd w:id="3"/>
      <w:bookmarkEnd w:id="4"/>
      <w:r w:rsidRPr="001E3D69">
        <w:lastRenderedPageBreak/>
        <w:t>Regulatory Activities</w:t>
      </w:r>
      <w:bookmarkEnd w:id="5"/>
    </w:p>
    <w:p w:rsidR="008B67CE" w:rsidRDefault="008B67CE" w:rsidP="008B67CE"/>
    <w:p w:rsidR="000A7A52" w:rsidRPr="001B0530" w:rsidRDefault="000A7A52" w:rsidP="001B0530">
      <w:pPr>
        <w:rPr>
          <w:rFonts w:eastAsia="Calibri"/>
          <w:b/>
          <w:smallCaps/>
          <w:sz w:val="22"/>
        </w:rPr>
      </w:pPr>
      <w:r w:rsidRPr="001B0530">
        <w:rPr>
          <w:rFonts w:eastAsia="Calibri"/>
          <w:b/>
          <w:smallCaps/>
          <w:sz w:val="22"/>
        </w:rPr>
        <w:t>National Deaf-Blind Equipment Distribution Program Extended by the FCC</w:t>
      </w:r>
    </w:p>
    <w:p w:rsidR="000A7A52" w:rsidRDefault="000A7A52" w:rsidP="000A7A52">
      <w:pPr>
        <w:jc w:val="both"/>
        <w:rPr>
          <w:szCs w:val="18"/>
        </w:rPr>
      </w:pPr>
      <w:r w:rsidRPr="008C75EF">
        <w:rPr>
          <w:szCs w:val="18"/>
        </w:rPr>
        <w:t>May 27, 2016 – The FCC released the Order</w:t>
      </w:r>
      <w:r>
        <w:rPr>
          <w:szCs w:val="18"/>
        </w:rPr>
        <w:t>,</w:t>
      </w:r>
      <w:r w:rsidRPr="008C75EF">
        <w:rPr>
          <w:szCs w:val="18"/>
        </w:rPr>
        <w:t xml:space="preserve"> </w:t>
      </w:r>
      <w:r w:rsidRPr="008C75EF">
        <w:rPr>
          <w:i/>
          <w:szCs w:val="18"/>
        </w:rPr>
        <w:t>In the matter of Implementation of the Twenty-First Century Communications and Video Accessibility Act of 2010</w:t>
      </w:r>
      <w:r>
        <w:rPr>
          <w:i/>
          <w:szCs w:val="18"/>
        </w:rPr>
        <w:t xml:space="preserve"> </w:t>
      </w:r>
      <w:r w:rsidRPr="00F06E56">
        <w:rPr>
          <w:szCs w:val="18"/>
        </w:rPr>
        <w:t>[CVAA]</w:t>
      </w:r>
      <w:r w:rsidRPr="008C75EF">
        <w:rPr>
          <w:i/>
          <w:szCs w:val="18"/>
        </w:rPr>
        <w:t>, Section 105, Relay Services for Deaf-Blind Individuals</w:t>
      </w:r>
      <w:r w:rsidRPr="008C75EF">
        <w:rPr>
          <w:szCs w:val="18"/>
        </w:rPr>
        <w:t xml:space="preserve"> [</w:t>
      </w:r>
      <w:r w:rsidRPr="008C75EF">
        <w:rPr>
          <w:b/>
          <w:szCs w:val="18"/>
        </w:rPr>
        <w:t>10-210</w:t>
      </w:r>
      <w:r w:rsidRPr="008C75EF">
        <w:rPr>
          <w:szCs w:val="18"/>
        </w:rPr>
        <w:t xml:space="preserve">], which extended the National Deaf-Blind Equipment Distribution Program (NDBEDP) until June 30, 2017. The NDBEDP provides up to $10 million annually to support organizations that distribute communications equipment to low-income individuals who are deaf-blind. Many individuals who have received equipment and training under the NDBEDP have reported that this program has vastly improved their daily lives, significantly enhanced their ability to live independently, and expanded their educational and employment opportunities. </w:t>
      </w:r>
      <w:r>
        <w:rPr>
          <w:szCs w:val="18"/>
        </w:rPr>
        <w:t>NDBEDP, established by the CVAA in 2010 and implemented by the FCC in 2012, is currently a pilot program.  However, the FCC is working on a rulemaking that recommends that the program become</w:t>
      </w:r>
      <w:r w:rsidR="00580574">
        <w:rPr>
          <w:szCs w:val="18"/>
        </w:rPr>
        <w:t>s</w:t>
      </w:r>
      <w:r>
        <w:rPr>
          <w:szCs w:val="18"/>
        </w:rPr>
        <w:t xml:space="preserve"> permanent.</w:t>
      </w:r>
    </w:p>
    <w:p w:rsidR="000A7A52" w:rsidRPr="00D45D19" w:rsidRDefault="000A7A52" w:rsidP="000A7A5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0A7A52" w:rsidRDefault="00CA78ED" w:rsidP="000A7A52">
      <w:hyperlink r:id="rId19" w:history="1">
        <w:r w:rsidR="000A7A52" w:rsidRPr="008C75EF">
          <w:rPr>
            <w:rStyle w:val="Hyperlink"/>
          </w:rPr>
          <w:t>FCC Order [10-210]</w:t>
        </w:r>
      </w:hyperlink>
    </w:p>
    <w:p w:rsidR="000A7A52" w:rsidRDefault="000A7A52" w:rsidP="000A7A52">
      <w:r>
        <w:t>[</w:t>
      </w:r>
      <w:hyperlink r:id="rId20" w:history="1">
        <w:r w:rsidRPr="00AF3162">
          <w:rPr>
            <w:rStyle w:val="Hyperlink"/>
          </w:rPr>
          <w:t>http://transition.fcc.gov/Daily_Releases/Daily_Business/2016/db0527/FCC-16-69A1.pdf</w:t>
        </w:r>
      </w:hyperlink>
      <w:r>
        <w:t xml:space="preserve"> ]</w:t>
      </w:r>
    </w:p>
    <w:p w:rsidR="001B0530" w:rsidRDefault="001B0530" w:rsidP="000A7A52"/>
    <w:p w:rsidR="001C7F53" w:rsidRPr="001C7F53" w:rsidRDefault="001C7F53" w:rsidP="001B0530">
      <w:pPr>
        <w:rPr>
          <w:rFonts w:eastAsia="Calibri"/>
          <w:b/>
          <w:sz w:val="22"/>
        </w:rPr>
      </w:pPr>
      <w:r w:rsidRPr="001B0530">
        <w:rPr>
          <w:rFonts w:eastAsia="Calibri"/>
          <w:b/>
          <w:smallCaps/>
          <w:sz w:val="22"/>
        </w:rPr>
        <w:t>FCC Announces Comment Deadlines for Video Description Expansion Notice</w:t>
      </w:r>
      <w:r w:rsidRPr="001C7F53">
        <w:rPr>
          <w:rFonts w:eastAsia="Calibri"/>
          <w:b/>
          <w:sz w:val="22"/>
        </w:rPr>
        <w:t xml:space="preserve"> </w:t>
      </w:r>
    </w:p>
    <w:p w:rsidR="001C7F53" w:rsidRPr="008B3A5F" w:rsidRDefault="001C7F53" w:rsidP="001C7F53">
      <w:pPr>
        <w:jc w:val="both"/>
        <w:rPr>
          <w:rFonts w:asciiTheme="minorHAnsi" w:eastAsia="Calibri" w:hAnsiTheme="minorHAnsi" w:cstheme="minorBidi"/>
          <w:b/>
          <w:smallCaps/>
          <w:sz w:val="22"/>
        </w:rPr>
      </w:pPr>
      <w:r>
        <w:t xml:space="preserve">May 27, 2016 - A summary of the Notice of Proposed Rulemaking (NPRM) </w:t>
      </w:r>
      <w:r w:rsidRPr="00C76F06">
        <w:rPr>
          <w:rFonts w:eastAsia="BatangChe"/>
          <w:szCs w:val="18"/>
        </w:rPr>
        <w:t>to expand the video description rules to ensure access of video described programming to people that are blind or have low vision</w:t>
      </w:r>
      <w:r>
        <w:t xml:space="preserve"> was published in the Fe</w:t>
      </w:r>
      <w:r w:rsidR="00EB3CC5">
        <w:t>deral Register</w:t>
      </w:r>
      <w:r>
        <w:t>.  This release established deadlines of June 27, 2016</w:t>
      </w:r>
      <w:r w:rsidR="00580574">
        <w:t>,</w:t>
      </w:r>
      <w:r>
        <w:t xml:space="preserve"> for comments and July 26, 2016</w:t>
      </w:r>
      <w:r w:rsidR="00580574">
        <w:t>,</w:t>
      </w:r>
      <w:r>
        <w:t xml:space="preserve"> for reply comments. </w:t>
      </w:r>
      <w:r>
        <w:rPr>
          <w:rFonts w:eastAsia="Calibri"/>
          <w:b/>
          <w:smallCaps/>
        </w:rPr>
        <w:t xml:space="preserve"> </w:t>
      </w:r>
      <w:r w:rsidRPr="00C76F06">
        <w:rPr>
          <w:rFonts w:eastAsia="BatangChe"/>
          <w:szCs w:val="18"/>
        </w:rPr>
        <w:t>Video description is the addition of audio descriptions of key visual elements of onscreen information or action during pauses in dialogue. This would allow people who are blind or have visual impairments to fully enjoy popular television shows. T</w:t>
      </w:r>
      <w:r w:rsidRPr="00C76F06">
        <w:rPr>
          <w:rFonts w:eastAsia="BatangChe" w:cs="Arial"/>
          <w:szCs w:val="18"/>
        </w:rPr>
        <w:t xml:space="preserve">he </w:t>
      </w:r>
      <w:r w:rsidRPr="0096568F">
        <w:rPr>
          <w:rFonts w:eastAsia="BatangChe" w:cs="Arial"/>
          <w:szCs w:val="18"/>
        </w:rPr>
        <w:t>NPR</w:t>
      </w:r>
      <w:r w:rsidRPr="005F5B5E">
        <w:rPr>
          <w:rFonts w:eastAsia="BatangChe" w:cs="Arial"/>
          <w:szCs w:val="18"/>
        </w:rPr>
        <w:t>M [</w:t>
      </w:r>
      <w:r w:rsidRPr="005F5B5E">
        <w:rPr>
          <w:rFonts w:cs="Arial"/>
          <w:b/>
          <w:szCs w:val="18"/>
        </w:rPr>
        <w:t>16-37</w:t>
      </w:r>
      <w:r w:rsidRPr="005F5B5E">
        <w:rPr>
          <w:rFonts w:cs="Arial"/>
          <w:szCs w:val="18"/>
        </w:rPr>
        <w:t xml:space="preserve">] </w:t>
      </w:r>
      <w:r w:rsidRPr="005F5B5E">
        <w:rPr>
          <w:rFonts w:eastAsia="BatangChe" w:cs="Arial"/>
          <w:szCs w:val="18"/>
        </w:rPr>
        <w:t>p</w:t>
      </w:r>
      <w:r w:rsidRPr="0096568F">
        <w:rPr>
          <w:rFonts w:eastAsia="BatangChe" w:cs="Arial"/>
          <w:szCs w:val="18"/>
        </w:rPr>
        <w:t>roposes:</w:t>
      </w:r>
    </w:p>
    <w:p w:rsidR="001C7F53" w:rsidRPr="003F195C" w:rsidRDefault="001C7F53" w:rsidP="001C7F53">
      <w:pPr>
        <w:pStyle w:val="ListParagraph"/>
        <w:numPr>
          <w:ilvl w:val="0"/>
          <w:numId w:val="27"/>
        </w:numPr>
        <w:spacing w:after="120"/>
        <w:rPr>
          <w:rFonts w:eastAsia="BatangChe" w:cs="Arial"/>
          <w:szCs w:val="18"/>
        </w:rPr>
      </w:pPr>
      <w:r w:rsidRPr="003F195C">
        <w:rPr>
          <w:rFonts w:eastAsia="BatangChe" w:cs="Arial"/>
          <w:szCs w:val="18"/>
        </w:rPr>
        <w:t>An increase in the amount of video described programming from 50 hours per calendar quarter to 87.5 hours;</w:t>
      </w:r>
    </w:p>
    <w:p w:rsidR="001C7F53" w:rsidRPr="003F195C" w:rsidRDefault="001C7F53" w:rsidP="001C7F53">
      <w:pPr>
        <w:pStyle w:val="ListParagraph"/>
        <w:numPr>
          <w:ilvl w:val="0"/>
          <w:numId w:val="27"/>
        </w:numPr>
        <w:spacing w:after="120"/>
        <w:rPr>
          <w:rFonts w:eastAsia="BatangChe" w:cs="Arial"/>
          <w:szCs w:val="18"/>
        </w:rPr>
      </w:pPr>
      <w:r w:rsidRPr="003F195C">
        <w:rPr>
          <w:rFonts w:eastAsia="BatangChe" w:cs="Arial"/>
          <w:szCs w:val="18"/>
        </w:rPr>
        <w:t>An increase in the amount of network covered by the rules;</w:t>
      </w:r>
    </w:p>
    <w:p w:rsidR="001C7F53" w:rsidRPr="003F195C" w:rsidRDefault="001B0530" w:rsidP="001C7F53">
      <w:pPr>
        <w:pStyle w:val="ListParagraph"/>
        <w:numPr>
          <w:ilvl w:val="0"/>
          <w:numId w:val="27"/>
        </w:numPr>
        <w:spacing w:after="120"/>
        <w:rPr>
          <w:rFonts w:eastAsia="BatangChe" w:cs="Arial"/>
          <w:szCs w:val="18"/>
        </w:rPr>
      </w:pPr>
      <w:r>
        <w:rPr>
          <w:rFonts w:eastAsia="BatangChe" w:cs="Arial"/>
          <w:szCs w:val="18"/>
        </w:rPr>
        <w:t>A</w:t>
      </w:r>
      <w:r w:rsidR="001C7F53" w:rsidRPr="003F195C">
        <w:rPr>
          <w:rFonts w:eastAsia="BatangChe" w:cs="Arial"/>
          <w:szCs w:val="18"/>
        </w:rPr>
        <w:t xml:space="preserve"> rule that requires compliance even if a</w:t>
      </w:r>
      <w:r>
        <w:rPr>
          <w:rFonts w:eastAsia="BatangChe" w:cs="Arial"/>
          <w:szCs w:val="18"/>
        </w:rPr>
        <w:t xml:space="preserve"> network loses their top five/</w:t>
      </w:r>
      <w:r w:rsidR="001C7F53" w:rsidRPr="003F195C">
        <w:rPr>
          <w:rFonts w:eastAsia="BatangChe" w:cs="Arial"/>
          <w:szCs w:val="18"/>
        </w:rPr>
        <w:t xml:space="preserve"> top ten ranking;</w:t>
      </w:r>
    </w:p>
    <w:p w:rsidR="001C7F53" w:rsidRPr="003F195C" w:rsidRDefault="001C7F53" w:rsidP="001C7F53">
      <w:pPr>
        <w:pStyle w:val="ListParagraph"/>
        <w:numPr>
          <w:ilvl w:val="0"/>
          <w:numId w:val="27"/>
        </w:numPr>
        <w:spacing w:after="120"/>
        <w:rPr>
          <w:rFonts w:eastAsia="BatangChe" w:cs="Arial"/>
          <w:szCs w:val="18"/>
        </w:rPr>
      </w:pPr>
      <w:r w:rsidRPr="003F195C">
        <w:rPr>
          <w:rFonts w:eastAsia="BatangChe" w:cs="Arial"/>
          <w:szCs w:val="18"/>
        </w:rPr>
        <w:t>Removal of the pay TV threshold requirement for non-broadcast networks;</w:t>
      </w:r>
    </w:p>
    <w:p w:rsidR="001C7F53" w:rsidRPr="003F195C" w:rsidRDefault="001C7F53" w:rsidP="001C7F53">
      <w:pPr>
        <w:pStyle w:val="ListParagraph"/>
        <w:numPr>
          <w:ilvl w:val="0"/>
          <w:numId w:val="27"/>
        </w:numPr>
        <w:spacing w:after="120"/>
        <w:rPr>
          <w:rFonts w:eastAsia="BatangChe" w:cs="Arial"/>
          <w:szCs w:val="18"/>
        </w:rPr>
      </w:pPr>
      <w:r w:rsidRPr="003F195C">
        <w:rPr>
          <w:rFonts w:eastAsia="BatangChe" w:cs="Arial"/>
          <w:szCs w:val="18"/>
        </w:rPr>
        <w:t>Require customer service representatives with knowledge of video description; and</w:t>
      </w:r>
    </w:p>
    <w:p w:rsidR="001C7F53" w:rsidRPr="00825B0D" w:rsidRDefault="001C7F53" w:rsidP="001B0530">
      <w:pPr>
        <w:pStyle w:val="ListParagraph"/>
        <w:numPr>
          <w:ilvl w:val="0"/>
          <w:numId w:val="23"/>
        </w:numPr>
        <w:contextualSpacing w:val="0"/>
        <w:jc w:val="both"/>
        <w:rPr>
          <w:szCs w:val="18"/>
        </w:rPr>
      </w:pPr>
      <w:r w:rsidRPr="00825B0D">
        <w:rPr>
          <w:szCs w:val="18"/>
        </w:rPr>
        <w:t xml:space="preserve">Require the electronic filing of petitions for exemptions </w:t>
      </w:r>
      <w:r>
        <w:rPr>
          <w:szCs w:val="18"/>
        </w:rPr>
        <w:t>from</w:t>
      </w:r>
      <w:r w:rsidRPr="00825B0D">
        <w:rPr>
          <w:szCs w:val="18"/>
        </w:rPr>
        <w:t xml:space="preserve"> the rules.</w:t>
      </w:r>
    </w:p>
    <w:p w:rsidR="001C7F53" w:rsidRPr="00D45D19" w:rsidRDefault="001C7F53" w:rsidP="001C7F53">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1C7F53" w:rsidRDefault="00CA78ED" w:rsidP="001C7F53">
      <w:hyperlink r:id="rId21" w:history="1">
        <w:r w:rsidR="001C7F53" w:rsidRPr="008B3A5F">
          <w:rPr>
            <w:rStyle w:val="Hyperlink"/>
          </w:rPr>
          <w:t>Public Notice</w:t>
        </w:r>
      </w:hyperlink>
    </w:p>
    <w:p w:rsidR="001C7F53" w:rsidRDefault="001C7F53" w:rsidP="001C7F53">
      <w:pPr>
        <w:rPr>
          <w:rStyle w:val="Hyperlink"/>
        </w:rPr>
      </w:pPr>
      <w:r>
        <w:t>[</w:t>
      </w:r>
      <w:hyperlink r:id="rId22" w:history="1">
        <w:r w:rsidRPr="00AF3162">
          <w:rPr>
            <w:rStyle w:val="Hyperlink"/>
          </w:rPr>
          <w:t>http://transition.fcc.gov/Daily_Releases/Daily_Business/2016/db0527/DA-16-596A1.pdf</w:t>
        </w:r>
      </w:hyperlink>
      <w:r>
        <w:rPr>
          <w:rStyle w:val="Hyperlink"/>
        </w:rPr>
        <w:t>]</w:t>
      </w:r>
    </w:p>
    <w:p w:rsidR="001C7F53" w:rsidRPr="0096568F" w:rsidRDefault="00CA78ED" w:rsidP="001C7F53">
      <w:pPr>
        <w:rPr>
          <w:rFonts w:eastAsia="BatangChe" w:cs="Arial"/>
          <w:szCs w:val="18"/>
        </w:rPr>
      </w:pPr>
      <w:hyperlink r:id="rId23" w:history="1">
        <w:r w:rsidR="001C7F53" w:rsidRPr="008B3A5F">
          <w:rPr>
            <w:rStyle w:val="Hyperlink"/>
            <w:rFonts w:eastAsia="BatangChe" w:cs="Arial"/>
            <w:szCs w:val="18"/>
          </w:rPr>
          <w:t>News Release</w:t>
        </w:r>
      </w:hyperlink>
    </w:p>
    <w:p w:rsidR="001C7F53" w:rsidRDefault="001C7F53" w:rsidP="001C7F53">
      <w:r>
        <w:t>[</w:t>
      </w:r>
      <w:hyperlink r:id="rId24" w:history="1">
        <w:r w:rsidRPr="00D644F9">
          <w:rPr>
            <w:rStyle w:val="Hyperlink"/>
            <w:rFonts w:eastAsiaTheme="minorEastAsia"/>
          </w:rPr>
          <w:t>http://transition.fcc.gov/Daily_Releases/Daily_Business/2016/db0331/DOC-338677A1.pdf</w:t>
        </w:r>
      </w:hyperlink>
      <w:r>
        <w:rPr>
          <w:rStyle w:val="Hyperlink"/>
          <w:rFonts w:eastAsiaTheme="minorEastAsia"/>
        </w:rPr>
        <w:t>]</w:t>
      </w:r>
    </w:p>
    <w:p w:rsidR="00214445" w:rsidRPr="00214445" w:rsidRDefault="00214445" w:rsidP="00214445">
      <w:pPr>
        <w:rPr>
          <w:rFonts w:eastAsia="Calibri"/>
          <w:b/>
          <w:smallCaps/>
          <w:sz w:val="22"/>
        </w:rPr>
      </w:pPr>
      <w:r w:rsidRPr="00214445">
        <w:rPr>
          <w:rFonts w:eastAsia="Calibri"/>
          <w:b/>
          <w:smallCaps/>
          <w:sz w:val="22"/>
        </w:rPr>
        <w:lastRenderedPageBreak/>
        <w:t>Consumer and Governmental Affairs Bureau Seeks Comment on Accessibility of Communication Technologies</w:t>
      </w:r>
    </w:p>
    <w:p w:rsidR="00214445" w:rsidRDefault="00214445" w:rsidP="00214445">
      <w:pPr>
        <w:jc w:val="both"/>
        <w:rPr>
          <w:szCs w:val="18"/>
        </w:rPr>
      </w:pPr>
      <w:r w:rsidRPr="00FB3484">
        <w:rPr>
          <w:szCs w:val="18"/>
        </w:rPr>
        <w:t xml:space="preserve">May 23, 2016 - The </w:t>
      </w:r>
      <w:r>
        <w:rPr>
          <w:szCs w:val="18"/>
        </w:rPr>
        <w:t xml:space="preserve">FCC’s </w:t>
      </w:r>
      <w:r w:rsidRPr="00FB3484">
        <w:rPr>
          <w:szCs w:val="18"/>
        </w:rPr>
        <w:t xml:space="preserve">Consumer and Governmental Affairs Bureau (CGB) </w:t>
      </w:r>
      <w:r>
        <w:rPr>
          <w:szCs w:val="18"/>
        </w:rPr>
        <w:t>released a Public Notice [</w:t>
      </w:r>
      <w:r w:rsidRPr="00FB3484">
        <w:rPr>
          <w:b/>
          <w:szCs w:val="18"/>
        </w:rPr>
        <w:t>10-213</w:t>
      </w:r>
      <w:r>
        <w:rPr>
          <w:szCs w:val="18"/>
        </w:rPr>
        <w:t xml:space="preserve">], </w:t>
      </w:r>
      <w:r w:rsidRPr="00FB3484">
        <w:rPr>
          <w:szCs w:val="18"/>
        </w:rPr>
        <w:t>seek</w:t>
      </w:r>
      <w:r>
        <w:rPr>
          <w:szCs w:val="18"/>
        </w:rPr>
        <w:t>ing</w:t>
      </w:r>
      <w:r w:rsidRPr="00FB3484">
        <w:rPr>
          <w:szCs w:val="18"/>
        </w:rPr>
        <w:t xml:space="preserve"> </w:t>
      </w:r>
      <w:r>
        <w:rPr>
          <w:szCs w:val="18"/>
        </w:rPr>
        <w:t xml:space="preserve">input </w:t>
      </w:r>
      <w:r w:rsidRPr="00FB3484">
        <w:rPr>
          <w:szCs w:val="18"/>
        </w:rPr>
        <w:t xml:space="preserve"> from the public to inform the preparation of the biennial report required by the Twenty-First Century Communications and Video Accessibility Act of 2010</w:t>
      </w:r>
      <w:r w:rsidRPr="00FB3484">
        <w:rPr>
          <w:i/>
          <w:szCs w:val="18"/>
        </w:rPr>
        <w:t xml:space="preserve"> </w:t>
      </w:r>
      <w:r w:rsidRPr="00FB3484">
        <w:rPr>
          <w:szCs w:val="18"/>
        </w:rPr>
        <w:t xml:space="preserve"> (CVAA)</w:t>
      </w:r>
      <w:r>
        <w:rPr>
          <w:szCs w:val="18"/>
        </w:rPr>
        <w:t>. The report m</w:t>
      </w:r>
      <w:r w:rsidR="001B0530">
        <w:rPr>
          <w:szCs w:val="18"/>
        </w:rPr>
        <w:t>u</w:t>
      </w:r>
      <w:r>
        <w:rPr>
          <w:szCs w:val="18"/>
        </w:rPr>
        <w:t xml:space="preserve">st </w:t>
      </w:r>
      <w:r w:rsidRPr="00FB3484">
        <w:rPr>
          <w:szCs w:val="18"/>
        </w:rPr>
        <w:t xml:space="preserve">be submitted by October 8, 2016. The </w:t>
      </w:r>
      <w:r>
        <w:rPr>
          <w:szCs w:val="18"/>
        </w:rPr>
        <w:t xml:space="preserve">biennial </w:t>
      </w:r>
      <w:r w:rsidRPr="00FB3484">
        <w:rPr>
          <w:szCs w:val="18"/>
        </w:rPr>
        <w:t>report</w:t>
      </w:r>
      <w:r>
        <w:rPr>
          <w:szCs w:val="18"/>
        </w:rPr>
        <w:t>, in an effort to understand the effectiveness of the CVAA,</w:t>
      </w:r>
      <w:r w:rsidRPr="00FB3484">
        <w:rPr>
          <w:szCs w:val="18"/>
        </w:rPr>
        <w:t xml:space="preserve"> will contain </w:t>
      </w:r>
      <w:r>
        <w:rPr>
          <w:szCs w:val="18"/>
        </w:rPr>
        <w:t xml:space="preserve">an </w:t>
      </w:r>
      <w:r w:rsidRPr="00FB3484">
        <w:rPr>
          <w:szCs w:val="18"/>
        </w:rPr>
        <w:t>assessment</w:t>
      </w:r>
      <w:r>
        <w:rPr>
          <w:szCs w:val="18"/>
        </w:rPr>
        <w:t xml:space="preserve"> of the accessibility of advanced communications technologies covered by the CVAA.  The report, among other things</w:t>
      </w:r>
      <w:r w:rsidR="00580574">
        <w:rPr>
          <w:szCs w:val="18"/>
        </w:rPr>
        <w:t>,</w:t>
      </w:r>
      <w:r>
        <w:rPr>
          <w:szCs w:val="18"/>
        </w:rPr>
        <w:t xml:space="preserve"> will contain evaluations of:</w:t>
      </w:r>
    </w:p>
    <w:p w:rsidR="00214445" w:rsidRPr="00FD05D1" w:rsidRDefault="00214445" w:rsidP="00214445">
      <w:pPr>
        <w:pStyle w:val="ListParagraph"/>
        <w:numPr>
          <w:ilvl w:val="0"/>
          <w:numId w:val="29"/>
        </w:numPr>
        <w:jc w:val="both"/>
        <w:rPr>
          <w:szCs w:val="18"/>
        </w:rPr>
      </w:pPr>
      <w:r w:rsidRPr="00FD05D1">
        <w:rPr>
          <w:szCs w:val="18"/>
        </w:rPr>
        <w:t>The level of compliance with sections 225, 716, 718 of the Communications Act.</w:t>
      </w:r>
    </w:p>
    <w:p w:rsidR="00214445" w:rsidRPr="00FD05D1" w:rsidRDefault="00214445" w:rsidP="00214445">
      <w:pPr>
        <w:pStyle w:val="ListParagraph"/>
        <w:numPr>
          <w:ilvl w:val="0"/>
          <w:numId w:val="29"/>
        </w:numPr>
        <w:jc w:val="both"/>
        <w:rPr>
          <w:szCs w:val="18"/>
        </w:rPr>
      </w:pPr>
      <w:r w:rsidRPr="00FD05D1">
        <w:rPr>
          <w:szCs w:val="18"/>
        </w:rPr>
        <w:t>The extent to which any accessibility barriers still exist with respect to new communications technologies.</w:t>
      </w:r>
    </w:p>
    <w:p w:rsidR="00214445" w:rsidRPr="00FD05D1" w:rsidRDefault="00214445" w:rsidP="00214445">
      <w:pPr>
        <w:pStyle w:val="ListParagraph"/>
        <w:numPr>
          <w:ilvl w:val="0"/>
          <w:numId w:val="29"/>
        </w:numPr>
        <w:jc w:val="both"/>
        <w:rPr>
          <w:szCs w:val="18"/>
        </w:rPr>
      </w:pPr>
      <w:r w:rsidRPr="00FD05D1">
        <w:rPr>
          <w:szCs w:val="18"/>
        </w:rPr>
        <w:t>The effect of the requirements of section 717 of the Act on the development and deployment of new communications technologies.</w:t>
      </w:r>
    </w:p>
    <w:p w:rsidR="00214445" w:rsidRPr="00D45D19" w:rsidRDefault="00214445" w:rsidP="0021444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45D19">
        <w:rPr>
          <w:rFonts w:ascii="Verdana" w:hAnsi="Verdana" w:cstheme="minorBidi"/>
          <w:b w:val="0"/>
          <w:bCs w:val="0"/>
          <w:i w:val="0"/>
          <w:iCs w:val="0"/>
          <w:smallCaps/>
          <w:color w:val="auto"/>
          <w:spacing w:val="10"/>
          <w:sz w:val="22"/>
        </w:rPr>
        <w:t>Additional Information:</w:t>
      </w:r>
    </w:p>
    <w:p w:rsidR="00214445" w:rsidRDefault="00CA78ED" w:rsidP="00214445">
      <w:hyperlink r:id="rId25" w:history="1">
        <w:r w:rsidR="00214445" w:rsidRPr="00214445">
          <w:rPr>
            <w:rStyle w:val="Hyperlink"/>
          </w:rPr>
          <w:t>Public Notice [10-213]</w:t>
        </w:r>
      </w:hyperlink>
    </w:p>
    <w:p w:rsidR="00214445" w:rsidRDefault="00214445" w:rsidP="00214445">
      <w:r>
        <w:t>[</w:t>
      </w:r>
      <w:hyperlink r:id="rId26" w:history="1">
        <w:r w:rsidRPr="007E6B0E">
          <w:rPr>
            <w:rStyle w:val="Hyperlink"/>
          </w:rPr>
          <w:t>http://www.commlawmonitor.com/wp-content/uploads/sites/512/2016/05/PN-CVAA-Report-Comment.pdf</w:t>
        </w:r>
      </w:hyperlink>
      <w:r>
        <w:rPr>
          <w:rStyle w:val="Hyperlink"/>
        </w:rPr>
        <w:t>]</w:t>
      </w:r>
    </w:p>
    <w:p w:rsidR="00214445" w:rsidRPr="008B67CE" w:rsidRDefault="00214445" w:rsidP="008B67CE"/>
    <w:p w:rsidR="00426145" w:rsidRPr="007718AA" w:rsidRDefault="00426145" w:rsidP="0020491C">
      <w:bookmarkStart w:id="6" w:name="_Ref189540365"/>
      <w:bookmarkStart w:id="7" w:name="_Ref192496465"/>
    </w:p>
    <w:p w:rsidR="00A53FC6" w:rsidRDefault="00A53FC6" w:rsidP="00A53FC6">
      <w:pPr>
        <w:pStyle w:val="Heading1"/>
      </w:pPr>
      <w:bookmarkStart w:id="8" w:name="_Wireless_RERC_Updates"/>
      <w:bookmarkEnd w:id="8"/>
      <w:r w:rsidRPr="001E3D69">
        <w:t xml:space="preserve">Wireless RERC Updates </w:t>
      </w:r>
    </w:p>
    <w:p w:rsidR="00426145" w:rsidRDefault="00426145" w:rsidP="00426145"/>
    <w:p w:rsidR="001B0530" w:rsidRPr="00426145" w:rsidRDefault="001B0530" w:rsidP="00426145"/>
    <w:p w:rsidR="00B223D7" w:rsidRPr="001B0530" w:rsidRDefault="00B223D7" w:rsidP="001B0530">
      <w:pPr>
        <w:rPr>
          <w:rFonts w:eastAsia="Calibri"/>
          <w:b/>
          <w:smallCaps/>
          <w:sz w:val="22"/>
        </w:rPr>
      </w:pPr>
      <w:r w:rsidRPr="001B0530">
        <w:rPr>
          <w:rFonts w:eastAsia="Calibri"/>
          <w:b/>
          <w:smallCaps/>
          <w:sz w:val="22"/>
        </w:rPr>
        <w:t>Wireless RERC Summit Proceedings:  Envisioning Inclusive FUTURES</w:t>
      </w:r>
    </w:p>
    <w:p w:rsidR="00B223D7" w:rsidRPr="004421BC" w:rsidRDefault="00B223D7" w:rsidP="00B223D7">
      <w:pPr>
        <w:spacing w:after="120"/>
        <w:jc w:val="both"/>
        <w:rPr>
          <w:rFonts w:eastAsiaTheme="minorEastAsia"/>
        </w:rPr>
      </w:pPr>
      <w:r w:rsidRPr="004421BC">
        <w:rPr>
          <w:rFonts w:eastAsiaTheme="minorEastAsia"/>
        </w:rPr>
        <w:t xml:space="preserve">The </w:t>
      </w:r>
      <w:hyperlink r:id="rId27" w:history="1">
        <w:r w:rsidRPr="00B223D7">
          <w:rPr>
            <w:rStyle w:val="Hyperlink"/>
            <w:rFonts w:eastAsiaTheme="minorEastAsia"/>
            <w:i/>
          </w:rPr>
          <w:t>Envisioning Inclusive FUTURES Summit Proceedings</w:t>
        </w:r>
      </w:hyperlink>
      <w:r w:rsidRPr="004421BC">
        <w:rPr>
          <w:rFonts w:eastAsiaTheme="minorEastAsia"/>
        </w:rPr>
        <w:t xml:space="preserve"> have been published by the Rehabilitation Engineering Research Center for Wireless Technologies (Wireless RERC) on our website. The Summit focused on 1) key social, economic, political and technological forces at play in the migration from legacy, analog technologies to mobile, digital technologies, and 2) the consequential futures for people with disabilities. The Proceedings concluded that a variety of technological solutions exist whether discussing the present or the future, and more are under development, to facilitate the ability of people with disabilities to engage in life activities. Transformative ideas and common visionary themes addressed wireless technologies and systems that could stimulate inclusive solutions such as robotics, wearables, the Internet of Things, next-generation emergency communications and alerts, and assistive intelligence for auditory and visual navigation. Looking to an inclusive future, not only were research and policy agenda items identified, but also challenges and recommendations on how to reach a future of inclusiveness. Following are a few findings:</w:t>
      </w:r>
    </w:p>
    <w:p w:rsidR="00B223D7" w:rsidRPr="004421BC" w:rsidRDefault="00B223D7" w:rsidP="00B223D7">
      <w:pPr>
        <w:pStyle w:val="ListParagraph"/>
        <w:numPr>
          <w:ilvl w:val="0"/>
          <w:numId w:val="28"/>
        </w:numPr>
        <w:spacing w:after="120"/>
        <w:jc w:val="both"/>
        <w:rPr>
          <w:rFonts w:eastAsiaTheme="minorEastAsia"/>
        </w:rPr>
      </w:pPr>
      <w:r w:rsidRPr="004421BC">
        <w:rPr>
          <w:rFonts w:eastAsiaTheme="minorEastAsia"/>
        </w:rPr>
        <w:t xml:space="preserve">Usability is critical – technology needs to be “out of the box” ready. The design process should be enhanced so that devices </w:t>
      </w:r>
      <w:r w:rsidR="00580574">
        <w:rPr>
          <w:rFonts w:eastAsiaTheme="minorEastAsia"/>
        </w:rPr>
        <w:t>are</w:t>
      </w:r>
      <w:r w:rsidRPr="004421BC">
        <w:rPr>
          <w:rFonts w:eastAsiaTheme="minorEastAsia"/>
        </w:rPr>
        <w:t xml:space="preserve"> intuitively usable, or conversely, </w:t>
      </w:r>
      <w:r w:rsidR="00580574">
        <w:rPr>
          <w:rFonts w:eastAsiaTheme="minorEastAsia"/>
        </w:rPr>
        <w:t>are</w:t>
      </w:r>
      <w:r w:rsidRPr="004421BC">
        <w:rPr>
          <w:rFonts w:eastAsiaTheme="minorEastAsia"/>
        </w:rPr>
        <w:t xml:space="preserve"> easily personalizable.</w:t>
      </w:r>
    </w:p>
    <w:p w:rsidR="00B223D7" w:rsidRPr="004421BC" w:rsidRDefault="00B223D7" w:rsidP="00B223D7">
      <w:pPr>
        <w:pStyle w:val="ListParagraph"/>
        <w:numPr>
          <w:ilvl w:val="0"/>
          <w:numId w:val="28"/>
        </w:numPr>
        <w:spacing w:after="120"/>
        <w:jc w:val="both"/>
        <w:rPr>
          <w:rFonts w:eastAsiaTheme="minorEastAsia"/>
        </w:rPr>
      </w:pPr>
      <w:r w:rsidRPr="004421BC">
        <w:rPr>
          <w:rFonts w:eastAsiaTheme="minorEastAsia"/>
        </w:rPr>
        <w:lastRenderedPageBreak/>
        <w:t xml:space="preserve">Education, outreach and awareness efforts should be dynamic and integral to both ongoing and adaptive/changing environments. This is in reference to not only technology but to the changing circumstances of people with disabilities. </w:t>
      </w:r>
    </w:p>
    <w:p w:rsidR="00B223D7" w:rsidRPr="004421BC" w:rsidRDefault="00B223D7" w:rsidP="00B223D7">
      <w:pPr>
        <w:pStyle w:val="ListParagraph"/>
        <w:numPr>
          <w:ilvl w:val="0"/>
          <w:numId w:val="28"/>
        </w:numPr>
        <w:spacing w:after="120"/>
        <w:jc w:val="both"/>
        <w:rPr>
          <w:rFonts w:eastAsiaTheme="minorEastAsia"/>
        </w:rPr>
      </w:pPr>
      <w:r w:rsidRPr="004421BC">
        <w:rPr>
          <w:rFonts w:eastAsiaTheme="minorEastAsia"/>
        </w:rPr>
        <w:t xml:space="preserve">Products and services should be universally designed and also take into account cultural sensitivity. </w:t>
      </w:r>
    </w:p>
    <w:p w:rsidR="00B223D7" w:rsidRDefault="00B223D7" w:rsidP="00B223D7">
      <w:pPr>
        <w:spacing w:after="120"/>
        <w:jc w:val="both"/>
        <w:rPr>
          <w:rFonts w:eastAsiaTheme="minorEastAsia"/>
        </w:rPr>
      </w:pPr>
      <w:r w:rsidRPr="004421BC">
        <w:rPr>
          <w:rFonts w:eastAsiaTheme="minorEastAsia"/>
        </w:rPr>
        <w:t xml:space="preserve">The visionary theme from the opening to the concluding dialog emphasized: </w:t>
      </w:r>
      <w:r w:rsidRPr="004421BC">
        <w:rPr>
          <w:rFonts w:eastAsiaTheme="minorEastAsia"/>
          <w:b/>
        </w:rPr>
        <w:t>A transformative future is an inclusive future</w:t>
      </w:r>
      <w:r w:rsidRPr="004421BC">
        <w:rPr>
          <w:rFonts w:eastAsiaTheme="minorEastAsia"/>
        </w:rPr>
        <w:t>. This became the key take-away for reinforcing the Wireless RERC’s commitment to ensure an accessible mobile wireless future for people with disabilities.</w:t>
      </w:r>
    </w:p>
    <w:p w:rsidR="00B223D7" w:rsidRPr="004421BC" w:rsidRDefault="00CA78ED" w:rsidP="00B223D7">
      <w:pPr>
        <w:jc w:val="both"/>
        <w:rPr>
          <w:rFonts w:eastAsiaTheme="minorEastAsia"/>
        </w:rPr>
      </w:pPr>
      <w:hyperlink r:id="rId28" w:history="1">
        <w:r w:rsidR="00B223D7" w:rsidRPr="001014C6">
          <w:rPr>
            <w:rStyle w:val="Hyperlink"/>
            <w:rFonts w:eastAsiaTheme="minorEastAsia"/>
          </w:rPr>
          <w:t xml:space="preserve">Read the </w:t>
        </w:r>
        <w:r w:rsidR="00B223D7" w:rsidRPr="001014C6">
          <w:rPr>
            <w:rStyle w:val="Hyperlink"/>
            <w:rFonts w:eastAsiaTheme="minorEastAsia"/>
            <w:i/>
          </w:rPr>
          <w:t>Envisioning Inclusive FUTURES Summit Proceedings</w:t>
        </w:r>
      </w:hyperlink>
    </w:p>
    <w:p w:rsidR="00B223D7" w:rsidRDefault="00B223D7" w:rsidP="00B223D7">
      <w:pPr>
        <w:jc w:val="both"/>
      </w:pPr>
      <w:r>
        <w:t>[</w:t>
      </w:r>
      <w:hyperlink r:id="rId29" w:history="1">
        <w:r w:rsidRPr="001014C6">
          <w:rPr>
            <w:rStyle w:val="Hyperlink"/>
          </w:rPr>
          <w:t>http://www.wirelessrerc.gatech.edu/sites/default/files/content/newroom/Wireless%20RERC%20SoT%20-%20Envisioning%20Inclusive%20Futures%20Summit%20Preceedings.pdf</w:t>
        </w:r>
      </w:hyperlink>
      <w:r>
        <w:t>]</w:t>
      </w:r>
    </w:p>
    <w:p w:rsidR="00C02C38" w:rsidRDefault="00CA78ED" w:rsidP="00B223D7">
      <w:pPr>
        <w:jc w:val="both"/>
      </w:pPr>
      <w:hyperlink r:id="rId30" w:history="1">
        <w:r w:rsidR="00C02C38" w:rsidRPr="00C02C38">
          <w:rPr>
            <w:rStyle w:val="Hyperlink"/>
          </w:rPr>
          <w:t>HTML Version</w:t>
        </w:r>
      </w:hyperlink>
    </w:p>
    <w:p w:rsidR="00C02C38" w:rsidRDefault="00C02C38" w:rsidP="00B223D7">
      <w:pPr>
        <w:jc w:val="both"/>
      </w:pPr>
      <w:r>
        <w:t>[</w:t>
      </w:r>
      <w:hyperlink r:id="rId31" w:history="1">
        <w:r w:rsidRPr="00E64932">
          <w:rPr>
            <w:rStyle w:val="Hyperlink"/>
          </w:rPr>
          <w:t>http://www.wirelessrerc.gatech.edu/content/post-summit-content</w:t>
        </w:r>
      </w:hyperlink>
      <w:r>
        <w:t>]</w:t>
      </w:r>
    </w:p>
    <w:p w:rsidR="00A53FC6" w:rsidRDefault="00A53FC6" w:rsidP="00A53FC6"/>
    <w:p w:rsidR="0053232A" w:rsidRPr="00426145" w:rsidRDefault="0053232A" w:rsidP="0053232A">
      <w:pPr>
        <w:rPr>
          <w:rFonts w:eastAsia="Calibri"/>
          <w:b/>
          <w:smallCaps/>
          <w:sz w:val="22"/>
        </w:rPr>
      </w:pPr>
      <w:r w:rsidRPr="00426145">
        <w:rPr>
          <w:rFonts w:eastAsia="Calibri"/>
          <w:b/>
          <w:smallCaps/>
          <w:sz w:val="22"/>
        </w:rPr>
        <w:t>Upcoming Dates for Wireless Independence Now (WIN) - Smartphone Education Workshops for Consumers</w:t>
      </w:r>
    </w:p>
    <w:p w:rsidR="0053232A" w:rsidRPr="00426145" w:rsidRDefault="0053232A" w:rsidP="0053232A">
      <w:pPr>
        <w:spacing w:after="120"/>
        <w:jc w:val="both"/>
        <w:rPr>
          <w:rFonts w:cs="Arial"/>
          <w:color w:val="000000"/>
          <w:szCs w:val="18"/>
        </w:rPr>
      </w:pPr>
      <w:r w:rsidRPr="00426145">
        <w:rPr>
          <w:rFonts w:cs="Arial"/>
          <w:color w:val="333333"/>
          <w:szCs w:val="18"/>
        </w:rPr>
        <w:t>This is the third year the AT&amp;T Corporate Accessibility Technology Office and the Rehabilitation Engineering Research Center for Wireless Technologies (Wireless RERC) are conducting workshops for people with disabilities, caregivers, and professionals on how to use accessibility features found on smartphones and tablets.  The 2016 schedule is as follows:</w:t>
      </w:r>
    </w:p>
    <w:tbl>
      <w:tblPr>
        <w:tblW w:w="0" w:type="auto"/>
        <w:tblCellSpacing w:w="15" w:type="dxa"/>
        <w:tblLook w:val="04A0" w:firstRow="1" w:lastRow="0" w:firstColumn="1" w:lastColumn="0" w:noHBand="0" w:noVBand="1"/>
      </w:tblPr>
      <w:tblGrid>
        <w:gridCol w:w="1504"/>
        <w:gridCol w:w="1675"/>
        <w:gridCol w:w="2342"/>
      </w:tblGrid>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June 13-14</w:t>
            </w:r>
          </w:p>
        </w:tc>
        <w:tc>
          <w:tcPr>
            <w:tcW w:w="0" w:type="auto"/>
            <w:tcMar>
              <w:top w:w="15" w:type="dxa"/>
              <w:left w:w="15" w:type="dxa"/>
              <w:bottom w:w="15" w:type="dxa"/>
              <w:right w:w="15" w:type="dxa"/>
            </w:tcMar>
            <w:vAlign w:val="center"/>
            <w:hideMark/>
          </w:tcPr>
          <w:p w:rsidR="0053232A" w:rsidRPr="00131703" w:rsidRDefault="0053232A" w:rsidP="0025772A">
            <w:pPr>
              <w:rPr>
                <w:b/>
                <w:color w:val="333333"/>
                <w:szCs w:val="18"/>
              </w:rPr>
            </w:pPr>
            <w:r w:rsidRPr="00131703">
              <w:rPr>
                <w:b/>
                <w:color w:val="333333"/>
                <w:szCs w:val="18"/>
              </w:rPr>
              <w:t>Washington, DC</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G3ict M-Enabling</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June 24</w:t>
            </w:r>
          </w:p>
        </w:tc>
        <w:tc>
          <w:tcPr>
            <w:tcW w:w="0" w:type="auto"/>
            <w:tcMar>
              <w:top w:w="15" w:type="dxa"/>
              <w:left w:w="15" w:type="dxa"/>
              <w:bottom w:w="15" w:type="dxa"/>
              <w:right w:w="15" w:type="dxa"/>
            </w:tcMar>
            <w:vAlign w:val="center"/>
            <w:hideMark/>
          </w:tcPr>
          <w:p w:rsidR="0053232A" w:rsidRPr="00131703" w:rsidRDefault="0053232A" w:rsidP="0025772A">
            <w:pPr>
              <w:rPr>
                <w:b/>
                <w:color w:val="333333"/>
                <w:szCs w:val="18"/>
              </w:rPr>
            </w:pPr>
            <w:r w:rsidRPr="00131703">
              <w:rPr>
                <w:b/>
                <w:color w:val="333333"/>
                <w:szCs w:val="18"/>
              </w:rPr>
              <w:t>Chicago, IL</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Abilities Expo</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June TBD</w:t>
            </w:r>
          </w:p>
        </w:tc>
        <w:tc>
          <w:tcPr>
            <w:tcW w:w="0" w:type="auto"/>
            <w:tcMar>
              <w:top w:w="15" w:type="dxa"/>
              <w:left w:w="15" w:type="dxa"/>
              <w:bottom w:w="15" w:type="dxa"/>
              <w:right w:w="15" w:type="dxa"/>
            </w:tcMar>
            <w:vAlign w:val="center"/>
            <w:hideMark/>
          </w:tcPr>
          <w:p w:rsidR="0053232A" w:rsidRPr="00131703" w:rsidRDefault="0053232A" w:rsidP="0025772A">
            <w:pPr>
              <w:rPr>
                <w:b/>
                <w:color w:val="333333"/>
                <w:szCs w:val="18"/>
              </w:rPr>
            </w:pPr>
            <w:r w:rsidRPr="00131703">
              <w:rPr>
                <w:b/>
                <w:color w:val="333333"/>
                <w:szCs w:val="18"/>
              </w:rPr>
              <w:t>Chicago, IL</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AT&amp;T Store of the Future</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September 16</w:t>
            </w:r>
          </w:p>
        </w:tc>
        <w:tc>
          <w:tcPr>
            <w:tcW w:w="0" w:type="auto"/>
            <w:tcMar>
              <w:top w:w="15" w:type="dxa"/>
              <w:left w:w="15" w:type="dxa"/>
              <w:bottom w:w="15" w:type="dxa"/>
              <w:right w:w="15" w:type="dxa"/>
            </w:tcMar>
            <w:vAlign w:val="center"/>
            <w:hideMark/>
          </w:tcPr>
          <w:p w:rsidR="0053232A" w:rsidRPr="00131703" w:rsidRDefault="0053232A" w:rsidP="0025772A">
            <w:pPr>
              <w:rPr>
                <w:b/>
                <w:color w:val="333333"/>
                <w:szCs w:val="18"/>
              </w:rPr>
            </w:pPr>
            <w:r w:rsidRPr="00131703">
              <w:rPr>
                <w:b/>
                <w:color w:val="333333"/>
                <w:szCs w:val="18"/>
              </w:rPr>
              <w:t>Boston, MA</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Abilities Expo</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September TBD</w:t>
            </w:r>
          </w:p>
        </w:tc>
        <w:tc>
          <w:tcPr>
            <w:tcW w:w="0" w:type="auto"/>
            <w:tcMar>
              <w:top w:w="15" w:type="dxa"/>
              <w:left w:w="15" w:type="dxa"/>
              <w:bottom w:w="15" w:type="dxa"/>
              <w:right w:w="15" w:type="dxa"/>
            </w:tcMar>
            <w:vAlign w:val="center"/>
            <w:hideMark/>
          </w:tcPr>
          <w:p w:rsidR="0053232A" w:rsidRPr="00131703" w:rsidRDefault="0053232A" w:rsidP="0025772A">
            <w:pPr>
              <w:rPr>
                <w:b/>
                <w:color w:val="333333"/>
                <w:szCs w:val="18"/>
              </w:rPr>
            </w:pPr>
            <w:r w:rsidRPr="00131703">
              <w:rPr>
                <w:b/>
                <w:color w:val="333333"/>
                <w:szCs w:val="18"/>
              </w:rPr>
              <w:t>Boston, MA</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AT&amp;T Store of the Future</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TBD</w:t>
            </w:r>
          </w:p>
        </w:tc>
        <w:tc>
          <w:tcPr>
            <w:tcW w:w="0" w:type="auto"/>
            <w:tcMar>
              <w:top w:w="15" w:type="dxa"/>
              <w:left w:w="15" w:type="dxa"/>
              <w:bottom w:w="15" w:type="dxa"/>
              <w:right w:w="15" w:type="dxa"/>
            </w:tcMar>
            <w:vAlign w:val="center"/>
            <w:hideMark/>
          </w:tcPr>
          <w:p w:rsidR="0053232A" w:rsidRPr="00131703" w:rsidRDefault="00A1780C" w:rsidP="0025772A">
            <w:pPr>
              <w:rPr>
                <w:b/>
                <w:color w:val="333333"/>
                <w:szCs w:val="18"/>
              </w:rPr>
            </w:pPr>
            <w:r w:rsidRPr="00131703">
              <w:rPr>
                <w:b/>
                <w:color w:val="333333"/>
                <w:szCs w:val="18"/>
              </w:rPr>
              <w:t>Dallas</w:t>
            </w:r>
            <w:r w:rsidR="0053232A" w:rsidRPr="00131703">
              <w:rPr>
                <w:b/>
                <w:color w:val="333333"/>
                <w:szCs w:val="18"/>
              </w:rPr>
              <w:t>, TX</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AT&amp;T Store of the Future</w:t>
            </w:r>
          </w:p>
        </w:tc>
      </w:tr>
      <w:tr w:rsidR="0053232A" w:rsidRPr="00426145" w:rsidTr="0025772A">
        <w:trPr>
          <w:tblCellSpacing w:w="15" w:type="dxa"/>
        </w:trPr>
        <w:tc>
          <w:tcPr>
            <w:tcW w:w="0" w:type="auto"/>
            <w:tcMar>
              <w:top w:w="15" w:type="dxa"/>
              <w:left w:w="15" w:type="dxa"/>
              <w:bottom w:w="15" w:type="dxa"/>
              <w:right w:w="15" w:type="dxa"/>
            </w:tcMar>
            <w:vAlign w:val="center"/>
            <w:hideMark/>
          </w:tcPr>
          <w:p w:rsidR="0053232A" w:rsidRPr="00426145" w:rsidRDefault="0053232A" w:rsidP="0025772A">
            <w:pPr>
              <w:rPr>
                <w:color w:val="333333"/>
                <w:szCs w:val="18"/>
              </w:rPr>
            </w:pPr>
            <w:r w:rsidRPr="00426145">
              <w:rPr>
                <w:color w:val="333333"/>
                <w:szCs w:val="18"/>
              </w:rPr>
              <w:t>TBD</w:t>
            </w:r>
          </w:p>
        </w:tc>
        <w:tc>
          <w:tcPr>
            <w:tcW w:w="0" w:type="auto"/>
            <w:tcMar>
              <w:top w:w="15" w:type="dxa"/>
              <w:left w:w="15" w:type="dxa"/>
              <w:bottom w:w="15" w:type="dxa"/>
              <w:right w:w="15" w:type="dxa"/>
            </w:tcMar>
            <w:vAlign w:val="center"/>
            <w:hideMark/>
          </w:tcPr>
          <w:p w:rsidR="0053232A" w:rsidRPr="00131703" w:rsidRDefault="0053232A" w:rsidP="0025772A">
            <w:pPr>
              <w:rPr>
                <w:b/>
                <w:color w:val="333333"/>
                <w:szCs w:val="18"/>
              </w:rPr>
            </w:pPr>
            <w:r w:rsidRPr="00131703">
              <w:rPr>
                <w:b/>
                <w:color w:val="333333"/>
                <w:szCs w:val="18"/>
              </w:rPr>
              <w:t>Atlanta, GA</w:t>
            </w:r>
          </w:p>
        </w:tc>
        <w:tc>
          <w:tcPr>
            <w:tcW w:w="0" w:type="auto"/>
            <w:tcMar>
              <w:top w:w="15" w:type="dxa"/>
              <w:left w:w="15" w:type="dxa"/>
              <w:bottom w:w="15" w:type="dxa"/>
              <w:right w:w="15" w:type="dxa"/>
            </w:tcMar>
            <w:vAlign w:val="center"/>
            <w:hideMark/>
          </w:tcPr>
          <w:p w:rsidR="0053232A" w:rsidRPr="00131703" w:rsidRDefault="0053232A" w:rsidP="0025772A">
            <w:pPr>
              <w:rPr>
                <w:color w:val="333333"/>
                <w:szCs w:val="18"/>
              </w:rPr>
            </w:pPr>
            <w:r w:rsidRPr="00131703">
              <w:rPr>
                <w:color w:val="333333"/>
                <w:szCs w:val="18"/>
              </w:rPr>
              <w:t>AT&amp;T Store of the Future</w:t>
            </w:r>
          </w:p>
        </w:tc>
      </w:tr>
    </w:tbl>
    <w:p w:rsidR="0053232A" w:rsidRPr="00426145" w:rsidRDefault="0053232A" w:rsidP="0053232A">
      <w:pPr>
        <w:rPr>
          <w:rFonts w:cs="Arial"/>
          <w:color w:val="000000"/>
          <w:szCs w:val="18"/>
        </w:rPr>
      </w:pPr>
      <w:r w:rsidRPr="00426145">
        <w:rPr>
          <w:rFonts w:cs="Arial"/>
          <w:color w:val="333333"/>
          <w:szCs w:val="18"/>
        </w:rPr>
        <w:t> </w:t>
      </w:r>
    </w:p>
    <w:p w:rsidR="0053232A" w:rsidRPr="00426145" w:rsidRDefault="00CA78ED" w:rsidP="0053232A">
      <w:pPr>
        <w:spacing w:after="120"/>
        <w:jc w:val="both"/>
        <w:rPr>
          <w:rFonts w:cs="Arial"/>
          <w:color w:val="333333"/>
          <w:szCs w:val="18"/>
        </w:rPr>
      </w:pPr>
      <w:hyperlink r:id="rId32" w:tgtFrame="_blank" w:history="1">
        <w:r w:rsidR="0053232A" w:rsidRPr="00426145">
          <w:rPr>
            <w:rStyle w:val="Hyperlink"/>
            <w:rFonts w:eastAsiaTheme="minorEastAsia" w:cs="Arial"/>
            <w:b/>
            <w:bCs/>
            <w:szCs w:val="18"/>
          </w:rPr>
          <w:t>Wireless Independence Now! Workshops</w:t>
        </w:r>
      </w:hyperlink>
      <w:r w:rsidR="0053232A" w:rsidRPr="00426145">
        <w:rPr>
          <w:rFonts w:cs="Arial"/>
          <w:color w:val="333333"/>
          <w:szCs w:val="18"/>
        </w:rPr>
        <w:t xml:space="preserve"> are free of charge, open to the public, and are not marketing or sales events. Participants do not need to be AT&amp;T customers in order to attend. CART and Sign Language Interpreters will be provided as needed.</w:t>
      </w:r>
    </w:p>
    <w:p w:rsidR="0053232A" w:rsidRPr="00426145" w:rsidRDefault="0053232A" w:rsidP="0053232A">
      <w:pPr>
        <w:rPr>
          <w:rFonts w:cs="Arial"/>
          <w:color w:val="333333"/>
          <w:szCs w:val="18"/>
        </w:rPr>
      </w:pPr>
      <w:r w:rsidRPr="00426145">
        <w:rPr>
          <w:rFonts w:cs="Arial"/>
          <w:color w:val="333333"/>
          <w:szCs w:val="18"/>
        </w:rPr>
        <w:t>Workshops will review: </w:t>
      </w:r>
    </w:p>
    <w:p w:rsidR="0053232A" w:rsidRPr="00426145" w:rsidRDefault="0053232A" w:rsidP="0053232A">
      <w:pPr>
        <w:numPr>
          <w:ilvl w:val="0"/>
          <w:numId w:val="24"/>
        </w:numPr>
        <w:rPr>
          <w:rFonts w:cs="Arial"/>
          <w:color w:val="333333"/>
          <w:szCs w:val="18"/>
        </w:rPr>
      </w:pPr>
      <w:r w:rsidRPr="00426145">
        <w:rPr>
          <w:rFonts w:cs="Arial"/>
          <w:color w:val="333333"/>
          <w:szCs w:val="18"/>
        </w:rPr>
        <w:t>Accessibility features found on smartphones, phablets, and tablets that use Apple or Android Operating Systems</w:t>
      </w:r>
    </w:p>
    <w:p w:rsidR="0053232A" w:rsidRPr="00426145" w:rsidRDefault="0053232A" w:rsidP="0053232A">
      <w:pPr>
        <w:numPr>
          <w:ilvl w:val="0"/>
          <w:numId w:val="24"/>
        </w:numPr>
        <w:rPr>
          <w:rFonts w:cs="Arial"/>
          <w:color w:val="333333"/>
          <w:szCs w:val="18"/>
        </w:rPr>
      </w:pPr>
      <w:r w:rsidRPr="00426145">
        <w:rPr>
          <w:rFonts w:cs="Arial"/>
          <w:color w:val="333333"/>
          <w:szCs w:val="18"/>
        </w:rPr>
        <w:t>Accessibility resources for services, devices, and mobile applications</w:t>
      </w:r>
    </w:p>
    <w:p w:rsidR="0053232A" w:rsidRPr="00426145" w:rsidRDefault="0053232A" w:rsidP="0053232A">
      <w:pPr>
        <w:numPr>
          <w:ilvl w:val="0"/>
          <w:numId w:val="24"/>
        </w:numPr>
        <w:spacing w:after="120"/>
        <w:rPr>
          <w:rFonts w:cs="Arial"/>
          <w:color w:val="333333"/>
          <w:szCs w:val="18"/>
        </w:rPr>
      </w:pPr>
      <w:r w:rsidRPr="00426145">
        <w:rPr>
          <w:rFonts w:cs="Arial"/>
          <w:color w:val="333333"/>
          <w:szCs w:val="18"/>
        </w:rPr>
        <w:t>Ways to improve the accessibility of devices and services</w:t>
      </w:r>
    </w:p>
    <w:p w:rsidR="0053232A" w:rsidRPr="00426145" w:rsidRDefault="0053232A" w:rsidP="0053232A">
      <w:pPr>
        <w:rPr>
          <w:rFonts w:cs="Arial"/>
          <w:color w:val="333333"/>
          <w:szCs w:val="18"/>
        </w:rPr>
      </w:pPr>
      <w:r w:rsidRPr="00426145">
        <w:rPr>
          <w:rFonts w:cs="Arial"/>
          <w:color w:val="333333"/>
          <w:szCs w:val="18"/>
        </w:rPr>
        <w:lastRenderedPageBreak/>
        <w:t>Workshops will focus on accessibility features helpful for the following users: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use hearing aids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use text and video services</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have communication difficulties </w:t>
      </w:r>
    </w:p>
    <w:p w:rsidR="0053232A" w:rsidRPr="00426145" w:rsidRDefault="0053232A" w:rsidP="0053232A">
      <w:pPr>
        <w:numPr>
          <w:ilvl w:val="0"/>
          <w:numId w:val="25"/>
        </w:numPr>
        <w:rPr>
          <w:rFonts w:cs="Arial"/>
          <w:color w:val="333333"/>
          <w:szCs w:val="18"/>
        </w:rPr>
      </w:pPr>
      <w:r w:rsidRPr="00426145">
        <w:rPr>
          <w:rFonts w:cs="Arial"/>
          <w:color w:val="333333"/>
          <w:szCs w:val="18"/>
        </w:rPr>
        <w:t>People who have difficulty seeing</w:t>
      </w:r>
    </w:p>
    <w:p w:rsidR="0053232A" w:rsidRPr="00426145" w:rsidRDefault="0053232A" w:rsidP="0053232A">
      <w:pPr>
        <w:numPr>
          <w:ilvl w:val="0"/>
          <w:numId w:val="25"/>
        </w:numPr>
        <w:rPr>
          <w:rFonts w:cs="Arial"/>
          <w:color w:val="333333"/>
          <w:szCs w:val="18"/>
        </w:rPr>
      </w:pPr>
      <w:r w:rsidRPr="00426145">
        <w:rPr>
          <w:rFonts w:cs="Arial"/>
          <w:color w:val="333333"/>
          <w:szCs w:val="18"/>
        </w:rPr>
        <w:t>People with attention, concentration, or sensory difficulties</w:t>
      </w:r>
    </w:p>
    <w:p w:rsidR="0053232A" w:rsidRPr="00426145" w:rsidRDefault="0053232A" w:rsidP="0053232A">
      <w:pPr>
        <w:numPr>
          <w:ilvl w:val="0"/>
          <w:numId w:val="25"/>
        </w:numPr>
        <w:rPr>
          <w:rFonts w:cs="Arial"/>
          <w:color w:val="333333"/>
          <w:szCs w:val="18"/>
        </w:rPr>
      </w:pPr>
      <w:r w:rsidRPr="00426145">
        <w:rPr>
          <w:rFonts w:cs="Arial"/>
          <w:color w:val="333333"/>
          <w:szCs w:val="18"/>
        </w:rPr>
        <w:t>People with dexterity or mobility impairments </w:t>
      </w:r>
    </w:p>
    <w:p w:rsidR="0053232A" w:rsidRPr="00426145" w:rsidRDefault="0053232A" w:rsidP="0053232A">
      <w:pPr>
        <w:numPr>
          <w:ilvl w:val="0"/>
          <w:numId w:val="25"/>
        </w:numPr>
        <w:rPr>
          <w:rFonts w:cs="Arial"/>
          <w:color w:val="333333"/>
          <w:szCs w:val="18"/>
        </w:rPr>
      </w:pPr>
      <w:r w:rsidRPr="00426145">
        <w:rPr>
          <w:rFonts w:cs="Arial"/>
          <w:color w:val="333333"/>
          <w:szCs w:val="18"/>
        </w:rPr>
        <w:t>Caregivers and Professionals who assist people with disabilities</w:t>
      </w:r>
    </w:p>
    <w:p w:rsidR="0053232A" w:rsidRPr="00DB13E2" w:rsidRDefault="0053232A" w:rsidP="0053232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53232A" w:rsidRDefault="00CA78ED" w:rsidP="0053232A">
      <w:pPr>
        <w:rPr>
          <w:rFonts w:cs="Arial"/>
          <w:color w:val="333333"/>
          <w:szCs w:val="18"/>
        </w:rPr>
      </w:pPr>
      <w:hyperlink r:id="rId33" w:tgtFrame="_blank" w:history="1">
        <w:r w:rsidR="0053232A" w:rsidRPr="00426145">
          <w:rPr>
            <w:rStyle w:val="Hyperlink"/>
            <w:rFonts w:eastAsiaTheme="minorEastAsia" w:cs="Arial"/>
            <w:b/>
            <w:bCs/>
            <w:szCs w:val="18"/>
          </w:rPr>
          <w:t>Check the Wireless RERC's WIN! Workshop webpage</w:t>
        </w:r>
      </w:hyperlink>
    </w:p>
    <w:p w:rsidR="0053232A" w:rsidRDefault="0053232A" w:rsidP="0053232A">
      <w:pPr>
        <w:rPr>
          <w:rFonts w:ascii="Arial" w:hAnsi="Arial" w:cs="Arial"/>
          <w:color w:val="333333"/>
          <w:sz w:val="20"/>
          <w:szCs w:val="20"/>
        </w:rPr>
      </w:pPr>
      <w:r>
        <w:rPr>
          <w:rFonts w:ascii="Arial" w:hAnsi="Arial" w:cs="Arial"/>
          <w:color w:val="333333"/>
          <w:sz w:val="20"/>
          <w:szCs w:val="20"/>
        </w:rPr>
        <w:t>[</w:t>
      </w:r>
      <w:hyperlink r:id="rId34" w:history="1">
        <w:r w:rsidRPr="00426145">
          <w:rPr>
            <w:rStyle w:val="Hyperlink"/>
            <w:rFonts w:ascii="Arial" w:hAnsi="Arial" w:cs="Arial"/>
            <w:sz w:val="20"/>
            <w:szCs w:val="20"/>
          </w:rPr>
          <w:t>http://www.wirelessrerc.org/node/699?utm_source=Industry%2FCAN+Newsletter_2016-03-30&amp;utm_campaign=Re%3AWireless+2016-03-21&amp;utm_medium=email</w:t>
        </w:r>
      </w:hyperlink>
      <w:r>
        <w:rPr>
          <w:rFonts w:ascii="Arial" w:hAnsi="Arial" w:cs="Arial"/>
          <w:color w:val="333333"/>
          <w:sz w:val="20"/>
          <w:szCs w:val="20"/>
        </w:rPr>
        <w:t xml:space="preserve">] </w:t>
      </w:r>
    </w:p>
    <w:p w:rsidR="0053232A" w:rsidRPr="004C4EEB" w:rsidRDefault="0053232A" w:rsidP="0053232A">
      <w:pPr>
        <w:rPr>
          <w:szCs w:val="18"/>
        </w:rPr>
      </w:pPr>
    </w:p>
    <w:p w:rsidR="00287E09" w:rsidRDefault="00287E09" w:rsidP="00B86E7B">
      <w:pPr>
        <w:pStyle w:val="Heading1"/>
      </w:pPr>
      <w:bookmarkStart w:id="9" w:name="_Publications/Reports"/>
      <w:bookmarkEnd w:id="9"/>
      <w:r>
        <w:t>Publications/Reports</w:t>
      </w:r>
    </w:p>
    <w:p w:rsidR="00112674" w:rsidRDefault="00112674" w:rsidP="00287E09"/>
    <w:p w:rsidR="00B5754E" w:rsidRPr="00B5754E" w:rsidRDefault="00E64932" w:rsidP="00B5754E">
      <w:pPr>
        <w:rPr>
          <w:rFonts w:eastAsia="Calibri"/>
          <w:b/>
          <w:smallCaps/>
          <w:sz w:val="22"/>
        </w:rPr>
      </w:pPr>
      <w:r>
        <w:rPr>
          <w:rFonts w:eastAsia="Calibri"/>
          <w:b/>
          <w:smallCaps/>
          <w:sz w:val="22"/>
        </w:rPr>
        <w:t>Disability Not</w:t>
      </w:r>
      <w:r w:rsidR="00B5754E" w:rsidRPr="00B5754E">
        <w:rPr>
          <w:rFonts w:eastAsia="Calibri"/>
          <w:b/>
          <w:smallCaps/>
          <w:sz w:val="22"/>
        </w:rPr>
        <w:t xml:space="preserve"> Included in Study on Diversity in High Tech  </w:t>
      </w:r>
    </w:p>
    <w:p w:rsidR="00B5754E" w:rsidRPr="00D9530F" w:rsidRDefault="00B5754E" w:rsidP="00B5754E">
      <w:pPr>
        <w:pStyle w:val="NormalWeb"/>
        <w:spacing w:before="0" w:beforeAutospacing="0" w:after="0" w:afterAutospacing="0"/>
        <w:jc w:val="both"/>
        <w:rPr>
          <w:color w:val="000000"/>
          <w:sz w:val="18"/>
          <w:szCs w:val="18"/>
        </w:rPr>
      </w:pPr>
      <w:r w:rsidRPr="00B5754E">
        <w:rPr>
          <w:color w:val="000000"/>
          <w:sz w:val="18"/>
          <w:szCs w:val="18"/>
        </w:rPr>
        <w:t>May 2016 - This reports objective was to shed light on employment patterns in the high tech industry related to the diversity. The report explains that employment in computer science and engineering is growing at twice the national average. Hence, the high tech industry and associated occupations are rapidly evolving and new technology has transformed industries not originally considered high</w:t>
      </w:r>
      <w:r w:rsidR="001B0530">
        <w:rPr>
          <w:color w:val="000000"/>
          <w:sz w:val="18"/>
          <w:szCs w:val="18"/>
        </w:rPr>
        <w:t xml:space="preserve"> </w:t>
      </w:r>
      <w:r w:rsidRPr="00B5754E">
        <w:rPr>
          <w:color w:val="000000"/>
          <w:sz w:val="18"/>
          <w:szCs w:val="18"/>
        </w:rPr>
        <w:t xml:space="preserve">tech such as telecommunications and manufacturing. The growth has also changed the functions of numerous occupations. This report aims to add to the public policy discussion by exploring employment trends in the high tech sector using 2014 EEO-1 data, focusing on two issues: (1) the supply of labor with appropriate skills and (2) the reasons behind the underrepresentation of women and minority workers in the relevant labor force. EEO-1 reports filed by employers with more than 100 employees provide data based on race, color, sex and national origin, but do not report data on age or disability. The authors suggest that additional research is necessary to understand the causes and solutions for underrepresentation of women and ethnic minorities in the </w:t>
      </w:r>
      <w:r w:rsidR="001B0530">
        <w:rPr>
          <w:color w:val="000000"/>
          <w:sz w:val="18"/>
          <w:szCs w:val="18"/>
        </w:rPr>
        <w:t xml:space="preserve">high </w:t>
      </w:r>
      <w:r w:rsidRPr="00B5754E">
        <w:rPr>
          <w:color w:val="000000"/>
          <w:sz w:val="18"/>
          <w:szCs w:val="18"/>
        </w:rPr>
        <w:t xml:space="preserve">tech workforce. Future research should also analyze data on people with disabilities and older adults. A footnote in the report stated, “We found that more than half, 57 percent, had at least one current federal </w:t>
      </w:r>
      <w:r w:rsidRPr="00D9530F">
        <w:rPr>
          <w:color w:val="000000"/>
          <w:sz w:val="18"/>
          <w:szCs w:val="18"/>
        </w:rPr>
        <w:t>contract in 2014.</w:t>
      </w:r>
      <w:r w:rsidRPr="00B5754E">
        <w:rPr>
          <w:color w:val="000000"/>
          <w:sz w:val="18"/>
          <w:szCs w:val="18"/>
        </w:rPr>
        <w:t xml:space="preserve"> </w:t>
      </w:r>
      <w:r w:rsidRPr="00D9530F">
        <w:rPr>
          <w:color w:val="000000"/>
          <w:sz w:val="18"/>
          <w:szCs w:val="18"/>
        </w:rPr>
        <w:t xml:space="preserve">Because </w:t>
      </w:r>
      <w:r w:rsidRPr="00B5754E">
        <w:rPr>
          <w:color w:val="000000"/>
          <w:sz w:val="18"/>
          <w:szCs w:val="18"/>
        </w:rPr>
        <w:t>f</w:t>
      </w:r>
      <w:r w:rsidRPr="00D9530F">
        <w:rPr>
          <w:color w:val="000000"/>
          <w:sz w:val="18"/>
          <w:szCs w:val="18"/>
        </w:rPr>
        <w:t>ederal contractors are now obligated to collect self-reported disability status, data on the employment of people with disabilities in High Tech firms will be available for future study (this is not a data point collected on EEOC surveys).</w:t>
      </w:r>
      <w:r w:rsidRPr="00B5754E">
        <w:rPr>
          <w:color w:val="000000"/>
          <w:sz w:val="18"/>
          <w:szCs w:val="18"/>
        </w:rPr>
        <w:t>”</w:t>
      </w:r>
    </w:p>
    <w:p w:rsidR="00B5754E" w:rsidRPr="00DB13E2" w:rsidRDefault="00B5754E" w:rsidP="00B5754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B5754E" w:rsidRPr="00E64932" w:rsidRDefault="00CA78ED" w:rsidP="00E64932">
      <w:pPr>
        <w:pStyle w:val="NormalWeb"/>
        <w:spacing w:before="0" w:beforeAutospacing="0" w:after="0" w:afterAutospacing="0"/>
        <w:rPr>
          <w:color w:val="000000"/>
          <w:sz w:val="18"/>
          <w:szCs w:val="18"/>
        </w:rPr>
      </w:pPr>
      <w:hyperlink r:id="rId35" w:history="1">
        <w:r w:rsidR="00B5754E" w:rsidRPr="00E64932">
          <w:rPr>
            <w:rStyle w:val="Hyperlink"/>
            <w:sz w:val="18"/>
            <w:szCs w:val="18"/>
          </w:rPr>
          <w:t xml:space="preserve">Read the Report: </w:t>
        </w:r>
        <w:r w:rsidR="00B5754E" w:rsidRPr="00E64932">
          <w:rPr>
            <w:rStyle w:val="Hyperlink"/>
            <w:bCs/>
            <w:sz w:val="18"/>
            <w:szCs w:val="18"/>
          </w:rPr>
          <w:t>Diversity in High Tech</w:t>
        </w:r>
      </w:hyperlink>
    </w:p>
    <w:p w:rsidR="00B5754E" w:rsidRPr="00E64932" w:rsidRDefault="00B5754E" w:rsidP="00E64932">
      <w:pPr>
        <w:pStyle w:val="NormalWeb"/>
        <w:spacing w:before="0" w:beforeAutospacing="0" w:after="0" w:afterAutospacing="0"/>
        <w:rPr>
          <w:color w:val="000000"/>
          <w:sz w:val="18"/>
          <w:szCs w:val="18"/>
        </w:rPr>
      </w:pPr>
      <w:r w:rsidRPr="00E64932">
        <w:rPr>
          <w:sz w:val="18"/>
          <w:szCs w:val="18"/>
        </w:rPr>
        <w:t>[</w:t>
      </w:r>
      <w:hyperlink r:id="rId36" w:history="1">
        <w:r w:rsidRPr="00E64932">
          <w:rPr>
            <w:rStyle w:val="Hyperlink"/>
            <w:sz w:val="18"/>
            <w:szCs w:val="18"/>
          </w:rPr>
          <w:t>https://www.eeoc.gov/eeoc/statistics/reports/hightech/upload/diversity-in-high-tech-report.pdf</w:t>
        </w:r>
      </w:hyperlink>
      <w:r w:rsidRPr="00E64932">
        <w:rPr>
          <w:rStyle w:val="Hyperlink"/>
          <w:sz w:val="18"/>
          <w:szCs w:val="18"/>
        </w:rPr>
        <w:t>]</w:t>
      </w:r>
    </w:p>
    <w:p w:rsidR="00112674" w:rsidRDefault="00112674" w:rsidP="00287E09"/>
    <w:p w:rsidR="00881175" w:rsidRDefault="00D606B6" w:rsidP="00B86E7B">
      <w:pPr>
        <w:pStyle w:val="Heading1"/>
      </w:pPr>
      <w:r w:rsidRPr="001E3D69">
        <w:lastRenderedPageBreak/>
        <w:t>Other Items of Interest</w:t>
      </w:r>
    </w:p>
    <w:p w:rsidR="0020491C" w:rsidRDefault="0020491C" w:rsidP="0020491C"/>
    <w:p w:rsidR="004F205A" w:rsidRDefault="004F205A" w:rsidP="004F205A">
      <w:pPr>
        <w:pStyle w:val="NormalWeb"/>
        <w:spacing w:before="0" w:beforeAutospacing="0" w:after="0" w:afterAutospacing="0"/>
        <w:rPr>
          <w:rFonts w:eastAsia="Calibri"/>
          <w:b/>
          <w:smallCaps/>
          <w:sz w:val="22"/>
          <w:szCs w:val="22"/>
        </w:rPr>
      </w:pPr>
      <w:r w:rsidRPr="004F205A">
        <w:rPr>
          <w:rFonts w:eastAsia="Calibri"/>
          <w:b/>
          <w:smallCaps/>
          <w:sz w:val="22"/>
          <w:szCs w:val="22"/>
        </w:rPr>
        <w:t xml:space="preserve">Free Access to Digital Accessibility Courses </w:t>
      </w:r>
    </w:p>
    <w:p w:rsidR="004F205A" w:rsidRPr="004F205A" w:rsidRDefault="004F205A" w:rsidP="004F205A">
      <w:pPr>
        <w:pStyle w:val="NormalWeb"/>
        <w:spacing w:before="0" w:beforeAutospacing="0" w:after="0" w:afterAutospacing="0"/>
        <w:jc w:val="both"/>
        <w:rPr>
          <w:color w:val="000000"/>
          <w:sz w:val="18"/>
          <w:szCs w:val="18"/>
        </w:rPr>
      </w:pPr>
      <w:r w:rsidRPr="004F205A">
        <w:rPr>
          <w:color w:val="000000"/>
          <w:sz w:val="18"/>
          <w:szCs w:val="18"/>
        </w:rPr>
        <w:t xml:space="preserve">May 19, 2016 - </w:t>
      </w:r>
      <w:proofErr w:type="spellStart"/>
      <w:r w:rsidRPr="004F205A">
        <w:rPr>
          <w:color w:val="000000"/>
          <w:sz w:val="18"/>
          <w:szCs w:val="18"/>
        </w:rPr>
        <w:t>Deque</w:t>
      </w:r>
      <w:proofErr w:type="spellEnd"/>
      <w:r w:rsidRPr="004F205A">
        <w:rPr>
          <w:color w:val="000000"/>
          <w:sz w:val="18"/>
          <w:szCs w:val="18"/>
        </w:rPr>
        <w:t xml:space="preserve"> Systems is now offering their entire curriculum of online courses in web and digital accessibility to people with disabilities for free. The news release states that the free courses are being offered in response to the fact that people with disabilities face employment discrimination during the hiring process and experience barriers to acquiring the skills necessary for employment. At the same time, the demand for accessibility professional is increasing. </w:t>
      </w:r>
      <w:proofErr w:type="spellStart"/>
      <w:r w:rsidRPr="004F205A">
        <w:rPr>
          <w:color w:val="000000"/>
          <w:sz w:val="18"/>
          <w:szCs w:val="18"/>
        </w:rPr>
        <w:t>Deque's</w:t>
      </w:r>
      <w:proofErr w:type="spellEnd"/>
      <w:r w:rsidRPr="004F205A">
        <w:rPr>
          <w:color w:val="000000"/>
          <w:sz w:val="18"/>
          <w:szCs w:val="18"/>
        </w:rPr>
        <w:t xml:space="preserve"> mission is to help achieve digital equality for people with disabilities and empower users with disabilities to become the experts on making the web accessible. </w:t>
      </w:r>
    </w:p>
    <w:p w:rsidR="004F205A" w:rsidRPr="00DB13E2" w:rsidRDefault="004F205A" w:rsidP="004F205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4F205A" w:rsidRPr="004F205A" w:rsidRDefault="00CA78ED" w:rsidP="004F205A">
      <w:pPr>
        <w:pStyle w:val="NormalWeb"/>
        <w:spacing w:before="0" w:beforeAutospacing="0" w:after="0" w:afterAutospacing="0"/>
        <w:rPr>
          <w:color w:val="000000"/>
          <w:sz w:val="18"/>
          <w:szCs w:val="18"/>
        </w:rPr>
      </w:pPr>
      <w:hyperlink r:id="rId37" w:history="1">
        <w:r w:rsidR="004F205A" w:rsidRPr="004F205A">
          <w:rPr>
            <w:rStyle w:val="Hyperlink"/>
            <w:sz w:val="18"/>
            <w:szCs w:val="18"/>
          </w:rPr>
          <w:t>News Release </w:t>
        </w:r>
      </w:hyperlink>
    </w:p>
    <w:p w:rsidR="004F205A" w:rsidRPr="004F205A" w:rsidRDefault="004F205A" w:rsidP="004F205A">
      <w:pPr>
        <w:pStyle w:val="NormalWeb"/>
        <w:spacing w:before="0" w:beforeAutospacing="0" w:after="0" w:afterAutospacing="0"/>
        <w:rPr>
          <w:color w:val="000000"/>
          <w:sz w:val="18"/>
          <w:szCs w:val="18"/>
        </w:rPr>
      </w:pPr>
      <w:r w:rsidRPr="004F205A">
        <w:rPr>
          <w:sz w:val="18"/>
          <w:szCs w:val="18"/>
        </w:rPr>
        <w:t>[</w:t>
      </w:r>
      <w:hyperlink r:id="rId38" w:history="1">
        <w:r w:rsidRPr="004F205A">
          <w:rPr>
            <w:rStyle w:val="Hyperlink"/>
            <w:sz w:val="18"/>
            <w:szCs w:val="18"/>
          </w:rPr>
          <w:t>http://www.prnewswire.com/news-releases/free-access-to-digital-accessibility-courses-for-people-with-disabilities-on-deque-university-300271153.html</w:t>
        </w:r>
      </w:hyperlink>
      <w:r w:rsidRPr="004F205A">
        <w:rPr>
          <w:rStyle w:val="Hyperlink"/>
          <w:sz w:val="18"/>
          <w:szCs w:val="18"/>
        </w:rPr>
        <w:t>]</w:t>
      </w:r>
    </w:p>
    <w:p w:rsidR="004F205A" w:rsidRDefault="004F205A" w:rsidP="006648F9">
      <w:pPr>
        <w:rPr>
          <w:rFonts w:eastAsia="Calibri"/>
          <w:b/>
          <w:smallCaps/>
          <w:sz w:val="22"/>
        </w:rPr>
      </w:pPr>
    </w:p>
    <w:p w:rsidR="006648F9" w:rsidRPr="006648F9" w:rsidRDefault="006648F9" w:rsidP="006648F9">
      <w:pPr>
        <w:rPr>
          <w:rFonts w:eastAsia="Calibri"/>
          <w:b/>
          <w:smallCaps/>
          <w:sz w:val="22"/>
        </w:rPr>
      </w:pPr>
      <w:r w:rsidRPr="006648F9">
        <w:rPr>
          <w:rFonts w:eastAsia="Calibri"/>
          <w:b/>
          <w:smallCaps/>
          <w:sz w:val="22"/>
        </w:rPr>
        <w:t xml:space="preserve">EEOC Sues Mobile Destination for Disability Discrimination </w:t>
      </w:r>
    </w:p>
    <w:p w:rsidR="006648F9" w:rsidRPr="006648F9" w:rsidRDefault="006648F9" w:rsidP="006648F9">
      <w:pPr>
        <w:pStyle w:val="NormalWeb"/>
        <w:spacing w:before="0" w:beforeAutospacing="0" w:after="0" w:afterAutospacing="0"/>
        <w:jc w:val="both"/>
        <w:rPr>
          <w:color w:val="000000"/>
          <w:sz w:val="18"/>
          <w:szCs w:val="18"/>
        </w:rPr>
      </w:pPr>
      <w:r w:rsidRPr="006648F9">
        <w:rPr>
          <w:color w:val="000000"/>
          <w:sz w:val="18"/>
          <w:szCs w:val="18"/>
        </w:rPr>
        <w:t>May 12, 2016 - Mobile Destination, Inc., a mobile phone retailer in Texas which operates 30 Verizon Wireless stores, allegedly violated Title I of the Americans with Disabilities Act (ADA) by withdrawing a worker's job offer because of his disability. The U.S. Equal Employment Opportunity (EEOC) explained in the complaint that after the individual was extended a job offer by the district manager and completed and passed pre-employment screenings, the vice president of the company would not approve hiring the individual because he used a wheelchair. This alleged conduct violates the ADA, which prohibits job discrimination against individuals with disabilities. "This lawsuit will send a message to employers that EEOC will enforce federal law by prosecuting companies which deny equal opportunity to qualified workers with disabilities</w:t>
      </w:r>
      <w:r w:rsidR="00580574">
        <w:rPr>
          <w:color w:val="000000"/>
          <w:sz w:val="18"/>
          <w:szCs w:val="18"/>
        </w:rPr>
        <w:t>,</w:t>
      </w:r>
      <w:bookmarkStart w:id="10" w:name="_GoBack"/>
      <w:bookmarkEnd w:id="10"/>
      <w:r w:rsidRPr="006648F9">
        <w:rPr>
          <w:color w:val="000000"/>
          <w:sz w:val="18"/>
          <w:szCs w:val="18"/>
        </w:rPr>
        <w:t>" said EEPC Houst</w:t>
      </w:r>
      <w:r w:rsidR="00E64932">
        <w:rPr>
          <w:color w:val="000000"/>
          <w:sz w:val="18"/>
          <w:szCs w:val="18"/>
        </w:rPr>
        <w:t xml:space="preserve">on Regional Attorney Jim </w:t>
      </w:r>
      <w:proofErr w:type="spellStart"/>
      <w:r w:rsidR="00E64932">
        <w:rPr>
          <w:color w:val="000000"/>
          <w:sz w:val="18"/>
          <w:szCs w:val="18"/>
        </w:rPr>
        <w:t>Sacher</w:t>
      </w:r>
      <w:proofErr w:type="spellEnd"/>
      <w:r w:rsidR="00E64932">
        <w:rPr>
          <w:color w:val="000000"/>
          <w:sz w:val="18"/>
          <w:szCs w:val="18"/>
        </w:rPr>
        <w:t>.</w:t>
      </w:r>
    </w:p>
    <w:p w:rsidR="006648F9" w:rsidRPr="00DB13E2" w:rsidRDefault="006648F9" w:rsidP="006648F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6648F9" w:rsidRPr="006648F9" w:rsidRDefault="00CA78ED" w:rsidP="006648F9">
      <w:pPr>
        <w:pStyle w:val="NormalWeb"/>
        <w:spacing w:before="0" w:beforeAutospacing="0" w:after="0" w:afterAutospacing="0"/>
        <w:rPr>
          <w:color w:val="000000"/>
          <w:sz w:val="18"/>
          <w:szCs w:val="18"/>
        </w:rPr>
      </w:pPr>
      <w:hyperlink r:id="rId39" w:history="1">
        <w:r w:rsidR="006648F9" w:rsidRPr="006648F9">
          <w:rPr>
            <w:rStyle w:val="Hyperlink"/>
            <w:sz w:val="18"/>
            <w:szCs w:val="18"/>
          </w:rPr>
          <w:t>News Release</w:t>
        </w:r>
      </w:hyperlink>
    </w:p>
    <w:p w:rsidR="006648F9" w:rsidRPr="006648F9" w:rsidRDefault="006648F9" w:rsidP="006648F9">
      <w:pPr>
        <w:pStyle w:val="NormalWeb"/>
        <w:spacing w:before="0" w:beforeAutospacing="0" w:after="0" w:afterAutospacing="0"/>
        <w:rPr>
          <w:color w:val="000000"/>
          <w:sz w:val="18"/>
          <w:szCs w:val="18"/>
        </w:rPr>
      </w:pPr>
      <w:r w:rsidRPr="006648F9">
        <w:rPr>
          <w:sz w:val="18"/>
          <w:szCs w:val="18"/>
        </w:rPr>
        <w:t>[</w:t>
      </w:r>
      <w:hyperlink r:id="rId40" w:history="1">
        <w:r w:rsidRPr="006648F9">
          <w:rPr>
            <w:rStyle w:val="Hyperlink"/>
            <w:sz w:val="18"/>
            <w:szCs w:val="18"/>
          </w:rPr>
          <w:t>https://www.eeoc.gov/eeoc/newsroom/release/5-12-16.cfm</w:t>
        </w:r>
      </w:hyperlink>
      <w:r w:rsidRPr="006648F9">
        <w:rPr>
          <w:rStyle w:val="Hyperlink"/>
          <w:sz w:val="18"/>
          <w:szCs w:val="18"/>
        </w:rPr>
        <w:t>]</w:t>
      </w:r>
    </w:p>
    <w:p w:rsidR="00CF122F" w:rsidRDefault="00CF122F" w:rsidP="0020491C"/>
    <w:p w:rsidR="008B6902" w:rsidRPr="008B6902" w:rsidRDefault="008B6902" w:rsidP="008B6902">
      <w:pPr>
        <w:rPr>
          <w:rFonts w:eastAsia="Calibri"/>
          <w:b/>
          <w:smallCaps/>
          <w:sz w:val="22"/>
        </w:rPr>
      </w:pPr>
      <w:r w:rsidRPr="008B6902">
        <w:rPr>
          <w:rFonts w:eastAsia="Calibri"/>
          <w:b/>
          <w:smallCaps/>
          <w:sz w:val="22"/>
        </w:rPr>
        <w:t>New Accessibility Features for Kindle E-Readers</w:t>
      </w:r>
    </w:p>
    <w:p w:rsidR="008B6902" w:rsidRPr="0064037E" w:rsidRDefault="008B6902" w:rsidP="008B6902">
      <w:pPr>
        <w:pStyle w:val="NormalWeb"/>
        <w:spacing w:before="0" w:beforeAutospacing="0" w:after="120" w:afterAutospacing="0"/>
        <w:jc w:val="both"/>
        <w:rPr>
          <w:color w:val="000000"/>
          <w:sz w:val="18"/>
          <w:szCs w:val="18"/>
        </w:rPr>
      </w:pPr>
      <w:r w:rsidRPr="0064037E">
        <w:rPr>
          <w:color w:val="000000"/>
          <w:sz w:val="18"/>
          <w:szCs w:val="18"/>
        </w:rPr>
        <w:t xml:space="preserve">May 10, 2016 - VoiceView is now available on Kindle e-readers allowing customers with vision disabilities access. VoiceView uses Amazon's natural text-to-speech voices and enables device navigation via speech feedback. Customers will be able to use VoiceView for Kindle with the Audio Adapter - a USB audio dongle that connects headphones or speakers allowing the user to listen and navigate the user interface simultaneously. Customers will receive a credit that will cover the cost of the Audio Adapter, and as a result will not have to pay extra for accessibility features. </w:t>
      </w:r>
    </w:p>
    <w:p w:rsidR="008B6902" w:rsidRPr="0064037E" w:rsidRDefault="008B6902" w:rsidP="008B6902">
      <w:pPr>
        <w:pStyle w:val="NormalWeb"/>
        <w:spacing w:before="0" w:beforeAutospacing="0" w:after="0" w:afterAutospacing="0"/>
        <w:jc w:val="both"/>
        <w:rPr>
          <w:color w:val="000000"/>
          <w:sz w:val="18"/>
          <w:szCs w:val="18"/>
        </w:rPr>
      </w:pPr>
      <w:r w:rsidRPr="0064037E">
        <w:rPr>
          <w:color w:val="000000"/>
          <w:sz w:val="18"/>
          <w:szCs w:val="18"/>
        </w:rPr>
        <w:lastRenderedPageBreak/>
        <w:t xml:space="preserve">Also, a new font option called </w:t>
      </w:r>
      <w:proofErr w:type="spellStart"/>
      <w:r w:rsidRPr="0064037E">
        <w:rPr>
          <w:color w:val="000000"/>
          <w:sz w:val="18"/>
          <w:szCs w:val="18"/>
        </w:rPr>
        <w:t>OpenDyslexic</w:t>
      </w:r>
      <w:proofErr w:type="spellEnd"/>
      <w:r w:rsidRPr="0064037E">
        <w:rPr>
          <w:color w:val="000000"/>
          <w:sz w:val="18"/>
          <w:szCs w:val="18"/>
        </w:rPr>
        <w:t xml:space="preserve"> is available to enhance customer's reading experience. According to the press release, Immersion Reading is a powerful tool for young readers, students and readers with disabilities. This tool gives customers the option to read and listen to books simultaneously with real-time text highlighting. Amazon's accessibility team has much more planned and is looking forward to the journey ahead. </w:t>
      </w:r>
    </w:p>
    <w:p w:rsidR="008B6902" w:rsidRPr="00DB13E2" w:rsidRDefault="008B6902" w:rsidP="008B690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8B6902" w:rsidRPr="008B6902" w:rsidRDefault="00CA78ED" w:rsidP="008B6902">
      <w:pPr>
        <w:pStyle w:val="NormalWeb"/>
        <w:spacing w:before="0" w:beforeAutospacing="0" w:after="0" w:afterAutospacing="0"/>
        <w:rPr>
          <w:color w:val="000000"/>
          <w:sz w:val="18"/>
          <w:szCs w:val="18"/>
        </w:rPr>
      </w:pPr>
      <w:hyperlink r:id="rId41" w:history="1">
        <w:r w:rsidR="008B6902" w:rsidRPr="008B6902">
          <w:rPr>
            <w:rStyle w:val="Hyperlink"/>
            <w:sz w:val="18"/>
            <w:szCs w:val="18"/>
          </w:rPr>
          <w:t xml:space="preserve">News Post </w:t>
        </w:r>
      </w:hyperlink>
    </w:p>
    <w:p w:rsidR="008B6902" w:rsidRPr="008B6902" w:rsidRDefault="008B6902" w:rsidP="008B6902">
      <w:pPr>
        <w:pStyle w:val="NormalWeb"/>
        <w:spacing w:before="0" w:beforeAutospacing="0" w:after="0" w:afterAutospacing="0"/>
        <w:rPr>
          <w:color w:val="000000"/>
          <w:sz w:val="18"/>
          <w:szCs w:val="18"/>
        </w:rPr>
      </w:pPr>
      <w:r w:rsidRPr="008B6902">
        <w:rPr>
          <w:sz w:val="18"/>
          <w:szCs w:val="18"/>
        </w:rPr>
        <w:t>[</w:t>
      </w:r>
      <w:hyperlink r:id="rId42" w:history="1">
        <w:r w:rsidRPr="008B6902">
          <w:rPr>
            <w:rStyle w:val="Hyperlink"/>
            <w:sz w:val="18"/>
            <w:szCs w:val="18"/>
          </w:rPr>
          <w:t>https://www.amazon.com/p/feature/ch9nzgzhrjh59ty?ref_=aa_navt_3&amp;pf_rd_r=42MENRB3090XR77Q0NFE&amp;pf_rd_p=a086d378-4371-4f73-a78d-a94fffd8de72</w:t>
        </w:r>
      </w:hyperlink>
      <w:r w:rsidRPr="008B6902">
        <w:rPr>
          <w:rStyle w:val="Hyperlink"/>
          <w:sz w:val="18"/>
          <w:szCs w:val="18"/>
        </w:rPr>
        <w:t>]</w:t>
      </w:r>
    </w:p>
    <w:p w:rsidR="008B6902" w:rsidRDefault="008B6902" w:rsidP="008B690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5911B1" w:rsidRPr="005911B1" w:rsidRDefault="005911B1" w:rsidP="005911B1">
      <w:pPr>
        <w:rPr>
          <w:rFonts w:eastAsia="Calibri"/>
          <w:b/>
          <w:smallCaps/>
          <w:sz w:val="22"/>
        </w:rPr>
      </w:pPr>
      <w:r w:rsidRPr="005911B1">
        <w:rPr>
          <w:rFonts w:eastAsia="Calibri"/>
          <w:b/>
          <w:smallCaps/>
          <w:sz w:val="22"/>
        </w:rPr>
        <w:t>W3C and International Publishing Forum Explore Joining Forces</w:t>
      </w:r>
    </w:p>
    <w:p w:rsidR="005911B1" w:rsidRPr="005911B1" w:rsidRDefault="005911B1" w:rsidP="005911B1">
      <w:pPr>
        <w:pStyle w:val="NormalWeb"/>
        <w:spacing w:before="0" w:beforeAutospacing="0" w:after="0" w:afterAutospacing="0"/>
        <w:jc w:val="both"/>
        <w:rPr>
          <w:color w:val="000000"/>
          <w:sz w:val="18"/>
          <w:szCs w:val="18"/>
        </w:rPr>
      </w:pPr>
      <w:r w:rsidRPr="005911B1">
        <w:rPr>
          <w:color w:val="000000"/>
          <w:sz w:val="18"/>
          <w:szCs w:val="18"/>
        </w:rPr>
        <w:t>May 10, 2016 - The World Wide Web Consortium (W3C) and the International Publishing Forum (IDPF) announced their mutual interest in combining their organizations to more quickly advance publishing technologies on the Open Web Platform by January 2017. Together they share a vision to fully align the publishing industry and core Web Technology. Online book content is becoming highly interactive and accessible with links to videos and images from historical events and original research data. Together they aim to accelerate the development of technology standards to meet the rigorous needs of authors and publishers. Bill McCoy, IDPF Executive Director stated, "Whether it's EPUB content or social marketing and reader engagement, Web technologies are foundational to enabling digital content to be created, distributed globally, and viewed on any Web-enabled device as well as dedicated reading apps and eReader devices." Before they can consolidate, each organization must solicit input from their current membership and draft a Memorandum of Understanding.</w:t>
      </w:r>
    </w:p>
    <w:p w:rsidR="005911B1" w:rsidRPr="00DB13E2" w:rsidRDefault="005911B1" w:rsidP="005911B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5911B1" w:rsidRPr="00037B1A" w:rsidRDefault="00CA78ED" w:rsidP="005911B1">
      <w:pPr>
        <w:pStyle w:val="NormalWeb"/>
        <w:spacing w:before="0" w:beforeAutospacing="0" w:after="0" w:afterAutospacing="0"/>
        <w:rPr>
          <w:color w:val="000000"/>
          <w:sz w:val="18"/>
          <w:szCs w:val="18"/>
        </w:rPr>
      </w:pPr>
      <w:hyperlink r:id="rId43" w:history="1">
        <w:r w:rsidR="005911B1" w:rsidRPr="00037B1A">
          <w:rPr>
            <w:rStyle w:val="Hyperlink"/>
            <w:sz w:val="18"/>
            <w:szCs w:val="18"/>
          </w:rPr>
          <w:t>News Release</w:t>
        </w:r>
      </w:hyperlink>
    </w:p>
    <w:p w:rsidR="005911B1" w:rsidRPr="00037B1A" w:rsidRDefault="00037B1A" w:rsidP="005911B1">
      <w:pPr>
        <w:pStyle w:val="NormalWeb"/>
        <w:spacing w:before="0" w:beforeAutospacing="0" w:after="0" w:afterAutospacing="0"/>
        <w:rPr>
          <w:color w:val="000000"/>
          <w:sz w:val="18"/>
          <w:szCs w:val="18"/>
        </w:rPr>
      </w:pPr>
      <w:r w:rsidRPr="00037B1A">
        <w:rPr>
          <w:sz w:val="18"/>
          <w:szCs w:val="18"/>
        </w:rPr>
        <w:t>[</w:t>
      </w:r>
      <w:hyperlink r:id="rId44" w:history="1">
        <w:r w:rsidR="005911B1" w:rsidRPr="00037B1A">
          <w:rPr>
            <w:rStyle w:val="Hyperlink"/>
            <w:sz w:val="18"/>
            <w:szCs w:val="18"/>
          </w:rPr>
          <w:t>https://www.w3.org/2016/05/digpub.html.en</w:t>
        </w:r>
      </w:hyperlink>
      <w:r w:rsidRPr="00037B1A">
        <w:rPr>
          <w:rStyle w:val="Hyperlink"/>
          <w:sz w:val="18"/>
          <w:szCs w:val="18"/>
        </w:rPr>
        <w:t>]</w:t>
      </w:r>
    </w:p>
    <w:p w:rsidR="0020491C" w:rsidRPr="00C14E5D" w:rsidRDefault="0020491C" w:rsidP="0020491C"/>
    <w:p w:rsidR="006319CE" w:rsidRPr="00BC5AC9" w:rsidRDefault="006319CE" w:rsidP="00BC5AC9">
      <w:pPr>
        <w:rPr>
          <w:rFonts w:eastAsia="Calibri"/>
          <w:b/>
          <w:smallCaps/>
          <w:sz w:val="22"/>
        </w:rPr>
      </w:pPr>
      <w:r w:rsidRPr="00BC5AC9">
        <w:rPr>
          <w:rFonts w:eastAsia="Calibri"/>
          <w:b/>
          <w:smallCaps/>
          <w:sz w:val="22"/>
        </w:rPr>
        <w:t>Sprint Announces Wireless Lifeline Services Partnership with i-wireless</w:t>
      </w:r>
    </w:p>
    <w:p w:rsidR="006319CE" w:rsidRPr="00BC5AC9" w:rsidRDefault="006319CE" w:rsidP="00BC5AC9">
      <w:pPr>
        <w:pStyle w:val="NormalWeb"/>
        <w:spacing w:before="0" w:beforeAutospacing="0" w:after="0" w:afterAutospacing="0"/>
        <w:jc w:val="both"/>
        <w:rPr>
          <w:color w:val="000000"/>
          <w:sz w:val="18"/>
          <w:szCs w:val="18"/>
        </w:rPr>
      </w:pPr>
      <w:r w:rsidRPr="00BC5AC9">
        <w:rPr>
          <w:color w:val="000000"/>
          <w:sz w:val="18"/>
          <w:szCs w:val="18"/>
        </w:rPr>
        <w:t xml:space="preserve">May 2, 2016 - Sprint announced their partnership with i-wireless, LLC as a means to strengthen its position as a leader in the wireless Lifeline services industry. This partnership will merge Sprint's Assurance Wireless and i-wireless' Access Wireless into one entity. Assurance Wireless and Access Wireless are participants in the Lifeline Assistance Program which is designed to ensure quality telecommunications services to low-income consumers at affordable rates. According to the press release, as they transition to broadband, they are excited to help customers participate in today’s digital economy by increasing affordable access to broadband and wireless service.  They anticipate this will likewise increase access to employment opportunities, education and healthcare services. </w:t>
      </w:r>
    </w:p>
    <w:p w:rsidR="00BC5AC9" w:rsidRPr="00DB13E2" w:rsidRDefault="00BC5AC9" w:rsidP="00BC5AC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6319CE" w:rsidRPr="00BC5AC9" w:rsidRDefault="00CA78ED" w:rsidP="006319CE">
      <w:pPr>
        <w:pStyle w:val="NormalWeb"/>
        <w:spacing w:before="0" w:beforeAutospacing="0" w:after="0" w:afterAutospacing="0"/>
        <w:rPr>
          <w:color w:val="000000"/>
          <w:sz w:val="18"/>
          <w:szCs w:val="18"/>
        </w:rPr>
      </w:pPr>
      <w:hyperlink r:id="rId45" w:history="1">
        <w:r w:rsidR="006319CE" w:rsidRPr="00BC5AC9">
          <w:rPr>
            <w:rStyle w:val="Hyperlink"/>
            <w:sz w:val="18"/>
            <w:szCs w:val="18"/>
          </w:rPr>
          <w:t xml:space="preserve">Sprint Newsroom </w:t>
        </w:r>
      </w:hyperlink>
    </w:p>
    <w:p w:rsidR="006319CE" w:rsidRPr="00BC5AC9" w:rsidRDefault="00BC5AC9" w:rsidP="006319CE">
      <w:pPr>
        <w:pStyle w:val="NormalWeb"/>
        <w:spacing w:before="0" w:beforeAutospacing="0" w:after="0" w:afterAutospacing="0"/>
        <w:rPr>
          <w:color w:val="000000"/>
          <w:sz w:val="18"/>
          <w:szCs w:val="18"/>
        </w:rPr>
      </w:pPr>
      <w:r w:rsidRPr="00BC5AC9">
        <w:rPr>
          <w:sz w:val="18"/>
          <w:szCs w:val="18"/>
        </w:rPr>
        <w:lastRenderedPageBreak/>
        <w:t>[</w:t>
      </w:r>
      <w:hyperlink r:id="rId46" w:history="1">
        <w:r w:rsidR="006319CE" w:rsidRPr="00BC5AC9">
          <w:rPr>
            <w:rStyle w:val="Hyperlink"/>
            <w:sz w:val="18"/>
            <w:szCs w:val="18"/>
          </w:rPr>
          <w:t>http://newsroom.sprint.com/news-releases/sprint-announces-wireless-lifeline-services-partnership-with-i-wireless.htm?view_id=5608</w:t>
        </w:r>
      </w:hyperlink>
      <w:r w:rsidRPr="00BC5AC9">
        <w:rPr>
          <w:rStyle w:val="Hyperlink"/>
          <w:sz w:val="18"/>
          <w:szCs w:val="18"/>
        </w:rPr>
        <w:t>]</w:t>
      </w:r>
    </w:p>
    <w:p w:rsidR="00642E23" w:rsidRPr="003B67AF" w:rsidRDefault="00642E23" w:rsidP="003B67AF">
      <w:pPr>
        <w:jc w:val="both"/>
        <w:rPr>
          <w:rStyle w:val="Hyperlink"/>
          <w:szCs w:val="18"/>
        </w:rPr>
      </w:pPr>
    </w:p>
    <w:p w:rsidR="00045F4C" w:rsidRDefault="00077588" w:rsidP="00B86E7B">
      <w:pPr>
        <w:pStyle w:val="Heading1"/>
      </w:pPr>
      <w:bookmarkStart w:id="11" w:name="Upcomingevents"/>
      <w:bookmarkEnd w:id="6"/>
      <w:bookmarkEnd w:id="7"/>
      <w:bookmarkEnd w:id="11"/>
      <w:r w:rsidRPr="001E3D69">
        <w:t>U</w:t>
      </w:r>
      <w:r w:rsidR="00D606B6" w:rsidRPr="001E3D69">
        <w:t>pcoming Events</w:t>
      </w:r>
    </w:p>
    <w:p w:rsidR="00CF122F" w:rsidRPr="00CF122F" w:rsidRDefault="00CF122F" w:rsidP="0039261D">
      <w:pPr>
        <w:jc w:val="both"/>
      </w:pPr>
    </w:p>
    <w:p w:rsidR="002262C9" w:rsidRPr="002262C9" w:rsidRDefault="002262C9" w:rsidP="002262C9">
      <w:pPr>
        <w:rPr>
          <w:rFonts w:eastAsia="Calibri"/>
          <w:b/>
          <w:smallCaps/>
          <w:sz w:val="22"/>
        </w:rPr>
      </w:pPr>
      <w:r w:rsidRPr="002262C9">
        <w:rPr>
          <w:rFonts w:eastAsia="Calibri"/>
          <w:b/>
          <w:smallCaps/>
          <w:sz w:val="22"/>
        </w:rPr>
        <w:t>Association of People Supporting Employment First (APSE) 2016</w:t>
      </w:r>
    </w:p>
    <w:p w:rsidR="002262C9" w:rsidRPr="002262C9" w:rsidRDefault="002262C9" w:rsidP="002262C9">
      <w:pPr>
        <w:jc w:val="both"/>
      </w:pPr>
      <w:r>
        <w:t xml:space="preserve">APSE 2016 will convene in Cincinnati, OH, June 21-23, 2016.  </w:t>
      </w:r>
      <w:r w:rsidRPr="002262C9">
        <w:t>The annual National APSE Conference brings together businesses, individuals with disabilities and community leaders from across the country and around the world to network and discuss state-of-the-art strategies to ensure equitable employment for citizens with disabilities.</w:t>
      </w:r>
    </w:p>
    <w:p w:rsidR="002262C9" w:rsidRPr="00DB13E2" w:rsidRDefault="002262C9" w:rsidP="002262C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B13E2">
        <w:rPr>
          <w:rFonts w:ascii="Verdana" w:hAnsi="Verdana" w:cstheme="minorBidi"/>
          <w:b w:val="0"/>
          <w:bCs w:val="0"/>
          <w:i w:val="0"/>
          <w:iCs w:val="0"/>
          <w:smallCaps/>
          <w:color w:val="auto"/>
          <w:spacing w:val="10"/>
          <w:sz w:val="22"/>
        </w:rPr>
        <w:t>Additional Information</w:t>
      </w:r>
      <w:r>
        <w:rPr>
          <w:rFonts w:ascii="Verdana" w:hAnsi="Verdana" w:cstheme="minorBidi"/>
          <w:b w:val="0"/>
          <w:bCs w:val="0"/>
          <w:i w:val="0"/>
          <w:iCs w:val="0"/>
          <w:smallCaps/>
          <w:color w:val="auto"/>
          <w:spacing w:val="10"/>
          <w:sz w:val="22"/>
        </w:rPr>
        <w:t>:</w:t>
      </w:r>
    </w:p>
    <w:p w:rsidR="002262C9" w:rsidRDefault="00CA78ED" w:rsidP="008A0DCE">
      <w:pPr>
        <w:jc w:val="both"/>
      </w:pPr>
      <w:hyperlink r:id="rId47" w:history="1">
        <w:r w:rsidR="002262C9" w:rsidRPr="002262C9">
          <w:rPr>
            <w:rStyle w:val="Hyperlink"/>
          </w:rPr>
          <w:t>Conference Website</w:t>
        </w:r>
      </w:hyperlink>
    </w:p>
    <w:p w:rsidR="002262C9" w:rsidRDefault="002262C9" w:rsidP="008A0DCE">
      <w:pPr>
        <w:jc w:val="both"/>
      </w:pPr>
      <w:r>
        <w:t>[</w:t>
      </w:r>
      <w:hyperlink r:id="rId48" w:history="1">
        <w:r w:rsidRPr="002262C9">
          <w:rPr>
            <w:rStyle w:val="Hyperlink"/>
          </w:rPr>
          <w:t>http://apse.org/conferences-training/national-conference/</w:t>
        </w:r>
      </w:hyperlink>
      <w:r>
        <w:t>]</w:t>
      </w:r>
    </w:p>
    <w:p w:rsidR="002262C9" w:rsidRDefault="002262C9" w:rsidP="008A0DCE">
      <w:pPr>
        <w:jc w:val="both"/>
      </w:pPr>
    </w:p>
    <w:p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w:t>
      </w:r>
      <w:r w:rsidR="00680302">
        <w:rPr>
          <w:rFonts w:cs="Tahoma"/>
          <w:szCs w:val="18"/>
        </w:rPr>
        <w:t xml:space="preserve"> May </w:t>
      </w:r>
      <w:r w:rsidR="00731C52">
        <w:rPr>
          <w:szCs w:val="18"/>
        </w:rPr>
        <w:t>2016</w:t>
      </w:r>
    </w:p>
    <w:p w:rsidR="005E1394" w:rsidRPr="003732A4" w:rsidRDefault="005E1394" w:rsidP="004E3C4B">
      <w:pPr>
        <w:pStyle w:val="NormalWeb"/>
        <w:pBdr>
          <w:top w:val="single" w:sz="4" w:space="1" w:color="auto"/>
        </w:pBdr>
        <w:spacing w:before="0" w:beforeAutospacing="0" w:after="0" w:afterAutospacing="0" w:line="240" w:lineRule="auto"/>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5A03505F" wp14:editId="4C2F3F27">
            <wp:extent cx="1562100" cy="257175"/>
            <wp:effectExtent l="0" t="0" r="0" b="9525"/>
            <wp:docPr id="2" name="Picture 2" descr="Clickable Button that reads:&#10;Subscribe to RERC Newslette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1170FA" w:rsidRPr="003732A4" w:rsidRDefault="00A91950" w:rsidP="005E216B">
      <w:pPr>
        <w:spacing w:after="120"/>
        <w:jc w:val="both"/>
        <w:rPr>
          <w:szCs w:val="18"/>
        </w:rPr>
      </w:pPr>
      <w:proofErr w:type="gramStart"/>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proofErr w:type="gramEnd"/>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51"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9E3B60" w:rsidRPr="00B770EA" w:rsidRDefault="009E3B60" w:rsidP="005E216B">
      <w:pPr>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B11D12">
        <w:rPr>
          <w:rFonts w:eastAsiaTheme="minorEastAsia"/>
        </w:rPr>
        <w:t>Christina Tou</w:t>
      </w:r>
      <w:r w:rsidR="005E216B">
        <w:rPr>
          <w:rFonts w:eastAsiaTheme="minorEastAsia"/>
        </w:rPr>
        <w:t>zet [christina@cacp.gatech.edu]</w:t>
      </w:r>
      <w:r w:rsidR="00B11D12">
        <w:rPr>
          <w:rFonts w:eastAsiaTheme="minorEastAsia"/>
        </w:rPr>
        <w:t xml:space="preserve"> </w:t>
      </w:r>
      <w:r w:rsidR="00E33FE7" w:rsidRPr="00B770EA">
        <w:rPr>
          <w:rFonts w:eastAsiaTheme="minorEastAsia"/>
        </w:rPr>
        <w:t xml:space="preserve">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D70B59" w:rsidRDefault="009E3B60" w:rsidP="00D70B59">
      <w:pPr>
        <w:spacing w:line="240" w:lineRule="auto"/>
        <w:jc w:val="both"/>
        <w:rPr>
          <w:rStyle w:val="Hyperlink"/>
          <w:rFonts w:cs="Tahoma"/>
        </w:rPr>
      </w:pPr>
      <w:r w:rsidRPr="00D70B59">
        <w:rPr>
          <w:rStyle w:val="Hyperlink"/>
          <w:rFonts w:cs="Tahoma"/>
        </w:rPr>
        <w:t>This is a publication of the Rehabilitation Engineering Research Center for Wireless Technologies supported by the National Institute on Disability</w:t>
      </w:r>
      <w:r w:rsidR="003A0977" w:rsidRPr="00D70B59">
        <w:rPr>
          <w:rStyle w:val="Hyperlink"/>
          <w:rFonts w:cs="Tahoma"/>
        </w:rPr>
        <w:t>, Independent Living and</w:t>
      </w:r>
      <w:r w:rsidRPr="00D70B59">
        <w:rPr>
          <w:rStyle w:val="Hyperlink"/>
          <w:rFonts w:cs="Tahoma"/>
        </w:rPr>
        <w:t xml:space="preserve"> Rehabilitation Research </w:t>
      </w:r>
      <w:r w:rsidR="003A0977" w:rsidRPr="00D70B59">
        <w:rPr>
          <w:rStyle w:val="Hyperlink"/>
          <w:rFonts w:cs="Tahoma"/>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D70B59" w:rsidSect="00A63B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ED" w:rsidRDefault="00CA78ED">
      <w:pPr>
        <w:spacing w:line="240" w:lineRule="auto"/>
      </w:pPr>
      <w:r>
        <w:separator/>
      </w:r>
    </w:p>
  </w:endnote>
  <w:endnote w:type="continuationSeparator" w:id="0">
    <w:p w:rsidR="00CA78ED" w:rsidRDefault="00CA7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8B" w:rsidRDefault="00325E8B"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25E8B" w:rsidRDefault="00325E8B" w:rsidP="009E3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8B" w:rsidRDefault="00325E8B"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580574">
      <w:rPr>
        <w:rStyle w:val="PageNumber"/>
        <w:noProof/>
      </w:rPr>
      <w:t>6</w:t>
    </w:r>
    <w:r>
      <w:rPr>
        <w:rStyle w:val="PageNumber"/>
      </w:rPr>
      <w:fldChar w:fldCharType="end"/>
    </w:r>
  </w:p>
  <w:p w:rsidR="00325E8B" w:rsidRDefault="00325E8B" w:rsidP="009E3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ED" w:rsidRDefault="00CA78ED">
      <w:pPr>
        <w:spacing w:line="240" w:lineRule="auto"/>
      </w:pPr>
      <w:r>
        <w:separator/>
      </w:r>
    </w:p>
  </w:footnote>
  <w:footnote w:type="continuationSeparator" w:id="0">
    <w:p w:rsidR="00CA78ED" w:rsidRDefault="00CA78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231BA"/>
    <w:multiLevelType w:val="multilevel"/>
    <w:tmpl w:val="C02CC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4A61A9"/>
    <w:multiLevelType w:val="hybridMultilevel"/>
    <w:tmpl w:val="D6A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13479"/>
    <w:multiLevelType w:val="hybridMultilevel"/>
    <w:tmpl w:val="AB3EF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6463B"/>
    <w:multiLevelType w:val="multilevel"/>
    <w:tmpl w:val="EE6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B1DB4"/>
    <w:multiLevelType w:val="hybridMultilevel"/>
    <w:tmpl w:val="7394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85A01"/>
    <w:multiLevelType w:val="hybridMultilevel"/>
    <w:tmpl w:val="434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34F5375"/>
    <w:multiLevelType w:val="multilevel"/>
    <w:tmpl w:val="CC9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300E59"/>
    <w:multiLevelType w:val="multilevel"/>
    <w:tmpl w:val="41AA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D12D06"/>
    <w:multiLevelType w:val="hybridMultilevel"/>
    <w:tmpl w:val="C71A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E35808"/>
    <w:multiLevelType w:val="hybridMultilevel"/>
    <w:tmpl w:val="C81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441CC"/>
    <w:multiLevelType w:val="multilevel"/>
    <w:tmpl w:val="D3F04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4E54E0E"/>
    <w:multiLevelType w:val="hybridMultilevel"/>
    <w:tmpl w:val="784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538B5"/>
    <w:multiLevelType w:val="multilevel"/>
    <w:tmpl w:val="67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A228F3"/>
    <w:multiLevelType w:val="hybridMultilevel"/>
    <w:tmpl w:val="6082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A39A3"/>
    <w:multiLevelType w:val="hybridMultilevel"/>
    <w:tmpl w:val="DBD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311A7"/>
    <w:multiLevelType w:val="hybridMultilevel"/>
    <w:tmpl w:val="E2A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424B75"/>
    <w:multiLevelType w:val="hybridMultilevel"/>
    <w:tmpl w:val="E4D2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FA60A5"/>
    <w:multiLevelType w:val="hybridMultilevel"/>
    <w:tmpl w:val="CD50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8F1CF2"/>
    <w:multiLevelType w:val="hybridMultilevel"/>
    <w:tmpl w:val="2FAC5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28"/>
  </w:num>
  <w:num w:numId="5">
    <w:abstractNumId w:val="21"/>
  </w:num>
  <w:num w:numId="6">
    <w:abstractNumId w:val="23"/>
  </w:num>
  <w:num w:numId="7">
    <w:abstractNumId w:val="26"/>
  </w:num>
  <w:num w:numId="8">
    <w:abstractNumId w:val="5"/>
  </w:num>
  <w:num w:numId="9">
    <w:abstractNumId w:val="11"/>
  </w:num>
  <w:num w:numId="10">
    <w:abstractNumId w:val="14"/>
  </w:num>
  <w:num w:numId="11">
    <w:abstractNumId w:val="24"/>
  </w:num>
  <w:num w:numId="12">
    <w:abstractNumId w:val="18"/>
  </w:num>
  <w:num w:numId="13">
    <w:abstractNumId w:val="10"/>
  </w:num>
  <w:num w:numId="14">
    <w:abstractNumId w:val="2"/>
  </w:num>
  <w:num w:numId="15">
    <w:abstractNumId w:val="20"/>
  </w:num>
  <w:num w:numId="16">
    <w:abstractNumId w:val="27"/>
  </w:num>
  <w:num w:numId="17">
    <w:abstractNumId w:val="19"/>
  </w:num>
  <w:num w:numId="18">
    <w:abstractNumId w:val="12"/>
  </w:num>
  <w:num w:numId="19">
    <w:abstractNumId w:val="17"/>
  </w:num>
  <w:num w:numId="20">
    <w:abstractNumId w:val="4"/>
  </w:num>
  <w:num w:numId="21">
    <w:abstractNumId w:val="7"/>
  </w:num>
  <w:num w:numId="22">
    <w:abstractNumId w:val="15"/>
  </w:num>
  <w:num w:numId="23">
    <w:abstractNumId w:val="25"/>
  </w:num>
  <w:num w:numId="24">
    <w:abstractNumId w:val="16"/>
  </w:num>
  <w:num w:numId="25">
    <w:abstractNumId w:val="1"/>
  </w:num>
  <w:num w:numId="26">
    <w:abstractNumId w:val="13"/>
  </w:num>
  <w:num w:numId="27">
    <w:abstractNumId w:val="22"/>
  </w:num>
  <w:num w:numId="28">
    <w:abstractNumId w:val="8"/>
  </w:num>
  <w:num w:numId="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478B"/>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502D"/>
    <w:rsid w:val="000262DB"/>
    <w:rsid w:val="000264D6"/>
    <w:rsid w:val="000278B6"/>
    <w:rsid w:val="00032CE4"/>
    <w:rsid w:val="0003332F"/>
    <w:rsid w:val="0003382E"/>
    <w:rsid w:val="00037B1A"/>
    <w:rsid w:val="0004296F"/>
    <w:rsid w:val="00043260"/>
    <w:rsid w:val="00044217"/>
    <w:rsid w:val="00045F4C"/>
    <w:rsid w:val="00046008"/>
    <w:rsid w:val="00047547"/>
    <w:rsid w:val="00052265"/>
    <w:rsid w:val="00053213"/>
    <w:rsid w:val="0005405E"/>
    <w:rsid w:val="00054B75"/>
    <w:rsid w:val="00054C73"/>
    <w:rsid w:val="0005531B"/>
    <w:rsid w:val="000572C5"/>
    <w:rsid w:val="00060CE8"/>
    <w:rsid w:val="00061769"/>
    <w:rsid w:val="0006325B"/>
    <w:rsid w:val="00063454"/>
    <w:rsid w:val="000653BD"/>
    <w:rsid w:val="00066B22"/>
    <w:rsid w:val="000679F4"/>
    <w:rsid w:val="000756DD"/>
    <w:rsid w:val="00075B6F"/>
    <w:rsid w:val="00076A08"/>
    <w:rsid w:val="00076DB4"/>
    <w:rsid w:val="00077588"/>
    <w:rsid w:val="0008025D"/>
    <w:rsid w:val="00080BB1"/>
    <w:rsid w:val="00081584"/>
    <w:rsid w:val="00082176"/>
    <w:rsid w:val="000839A1"/>
    <w:rsid w:val="00084CDA"/>
    <w:rsid w:val="0008500E"/>
    <w:rsid w:val="00085CBE"/>
    <w:rsid w:val="000872C7"/>
    <w:rsid w:val="00090ADB"/>
    <w:rsid w:val="00091CF0"/>
    <w:rsid w:val="000940AD"/>
    <w:rsid w:val="00094529"/>
    <w:rsid w:val="000971AF"/>
    <w:rsid w:val="0009763E"/>
    <w:rsid w:val="000A08D1"/>
    <w:rsid w:val="000A1F55"/>
    <w:rsid w:val="000A2ABB"/>
    <w:rsid w:val="000A65C4"/>
    <w:rsid w:val="000A6FE4"/>
    <w:rsid w:val="000A7A52"/>
    <w:rsid w:val="000A7D37"/>
    <w:rsid w:val="000B1E6C"/>
    <w:rsid w:val="000B4A1C"/>
    <w:rsid w:val="000B6655"/>
    <w:rsid w:val="000B6FE4"/>
    <w:rsid w:val="000B7F5D"/>
    <w:rsid w:val="000C278E"/>
    <w:rsid w:val="000C4786"/>
    <w:rsid w:val="000C5D17"/>
    <w:rsid w:val="000C74CA"/>
    <w:rsid w:val="000D19BC"/>
    <w:rsid w:val="000D2351"/>
    <w:rsid w:val="000D2E64"/>
    <w:rsid w:val="000D4926"/>
    <w:rsid w:val="000E2BD2"/>
    <w:rsid w:val="000E3A47"/>
    <w:rsid w:val="000E4497"/>
    <w:rsid w:val="000E47BD"/>
    <w:rsid w:val="000E4E0A"/>
    <w:rsid w:val="000E6FCB"/>
    <w:rsid w:val="000E7A1A"/>
    <w:rsid w:val="000E7CE8"/>
    <w:rsid w:val="000F0220"/>
    <w:rsid w:val="000F0663"/>
    <w:rsid w:val="000F7432"/>
    <w:rsid w:val="00105121"/>
    <w:rsid w:val="001060BD"/>
    <w:rsid w:val="00106BBB"/>
    <w:rsid w:val="001119E0"/>
    <w:rsid w:val="001123EA"/>
    <w:rsid w:val="0011240B"/>
    <w:rsid w:val="00112674"/>
    <w:rsid w:val="00115202"/>
    <w:rsid w:val="001170FA"/>
    <w:rsid w:val="0011777E"/>
    <w:rsid w:val="00124244"/>
    <w:rsid w:val="00125A21"/>
    <w:rsid w:val="00126667"/>
    <w:rsid w:val="00127D84"/>
    <w:rsid w:val="00127F06"/>
    <w:rsid w:val="00131703"/>
    <w:rsid w:val="001330D0"/>
    <w:rsid w:val="00135169"/>
    <w:rsid w:val="00140F64"/>
    <w:rsid w:val="001430A0"/>
    <w:rsid w:val="0014357C"/>
    <w:rsid w:val="001454F1"/>
    <w:rsid w:val="001458FE"/>
    <w:rsid w:val="0014634B"/>
    <w:rsid w:val="00151B6E"/>
    <w:rsid w:val="00154291"/>
    <w:rsid w:val="00154B14"/>
    <w:rsid w:val="00155C4D"/>
    <w:rsid w:val="00155DAD"/>
    <w:rsid w:val="00157110"/>
    <w:rsid w:val="0015713A"/>
    <w:rsid w:val="00157177"/>
    <w:rsid w:val="00161D00"/>
    <w:rsid w:val="00162845"/>
    <w:rsid w:val="0016471A"/>
    <w:rsid w:val="00165620"/>
    <w:rsid w:val="001657CD"/>
    <w:rsid w:val="00166F3E"/>
    <w:rsid w:val="0016710C"/>
    <w:rsid w:val="00171A38"/>
    <w:rsid w:val="00172DB1"/>
    <w:rsid w:val="001809DB"/>
    <w:rsid w:val="00181031"/>
    <w:rsid w:val="0018244D"/>
    <w:rsid w:val="00184C07"/>
    <w:rsid w:val="0018519C"/>
    <w:rsid w:val="00186C93"/>
    <w:rsid w:val="00194426"/>
    <w:rsid w:val="001945BA"/>
    <w:rsid w:val="001949E4"/>
    <w:rsid w:val="00196985"/>
    <w:rsid w:val="00197CA9"/>
    <w:rsid w:val="001A1E1B"/>
    <w:rsid w:val="001A5E01"/>
    <w:rsid w:val="001A600C"/>
    <w:rsid w:val="001B011D"/>
    <w:rsid w:val="001B0530"/>
    <w:rsid w:val="001B2DA2"/>
    <w:rsid w:val="001B4D84"/>
    <w:rsid w:val="001B56DC"/>
    <w:rsid w:val="001B5721"/>
    <w:rsid w:val="001C19F7"/>
    <w:rsid w:val="001C3A5D"/>
    <w:rsid w:val="001C5162"/>
    <w:rsid w:val="001C5556"/>
    <w:rsid w:val="001C6157"/>
    <w:rsid w:val="001C7514"/>
    <w:rsid w:val="001C7722"/>
    <w:rsid w:val="001C7F53"/>
    <w:rsid w:val="001D0532"/>
    <w:rsid w:val="001D459A"/>
    <w:rsid w:val="001D55BB"/>
    <w:rsid w:val="001D584A"/>
    <w:rsid w:val="001E2917"/>
    <w:rsid w:val="001E2B4F"/>
    <w:rsid w:val="001E3778"/>
    <w:rsid w:val="001E3A66"/>
    <w:rsid w:val="001E3D69"/>
    <w:rsid w:val="001E4484"/>
    <w:rsid w:val="001F23A8"/>
    <w:rsid w:val="001F2C25"/>
    <w:rsid w:val="001F3A3D"/>
    <w:rsid w:val="001F3F41"/>
    <w:rsid w:val="001F684E"/>
    <w:rsid w:val="002006A3"/>
    <w:rsid w:val="00202264"/>
    <w:rsid w:val="00203D61"/>
    <w:rsid w:val="0020491C"/>
    <w:rsid w:val="00205D5D"/>
    <w:rsid w:val="002101FA"/>
    <w:rsid w:val="00214445"/>
    <w:rsid w:val="002163D6"/>
    <w:rsid w:val="00216C88"/>
    <w:rsid w:val="00220E5E"/>
    <w:rsid w:val="00221B43"/>
    <w:rsid w:val="0022213A"/>
    <w:rsid w:val="00222740"/>
    <w:rsid w:val="00224110"/>
    <w:rsid w:val="00224AB4"/>
    <w:rsid w:val="00224AE9"/>
    <w:rsid w:val="00224EF7"/>
    <w:rsid w:val="002262C9"/>
    <w:rsid w:val="00226BB2"/>
    <w:rsid w:val="00226FAB"/>
    <w:rsid w:val="00231F01"/>
    <w:rsid w:val="0023232A"/>
    <w:rsid w:val="00234C0A"/>
    <w:rsid w:val="00236607"/>
    <w:rsid w:val="00237864"/>
    <w:rsid w:val="00243123"/>
    <w:rsid w:val="00243443"/>
    <w:rsid w:val="002465A5"/>
    <w:rsid w:val="00246B8E"/>
    <w:rsid w:val="002532BD"/>
    <w:rsid w:val="002535BF"/>
    <w:rsid w:val="00254F4D"/>
    <w:rsid w:val="0025668E"/>
    <w:rsid w:val="002603D2"/>
    <w:rsid w:val="002615E9"/>
    <w:rsid w:val="00262670"/>
    <w:rsid w:val="00262FDF"/>
    <w:rsid w:val="00263660"/>
    <w:rsid w:val="00263A0F"/>
    <w:rsid w:val="00263A4F"/>
    <w:rsid w:val="00264C33"/>
    <w:rsid w:val="00270E8E"/>
    <w:rsid w:val="00271D8D"/>
    <w:rsid w:val="00273436"/>
    <w:rsid w:val="00274E47"/>
    <w:rsid w:val="00274F48"/>
    <w:rsid w:val="00277475"/>
    <w:rsid w:val="002778A9"/>
    <w:rsid w:val="00280CEA"/>
    <w:rsid w:val="00283035"/>
    <w:rsid w:val="0028783A"/>
    <w:rsid w:val="00287E09"/>
    <w:rsid w:val="00292AE0"/>
    <w:rsid w:val="00294470"/>
    <w:rsid w:val="00295351"/>
    <w:rsid w:val="00296574"/>
    <w:rsid w:val="002972B9"/>
    <w:rsid w:val="002A0D24"/>
    <w:rsid w:val="002A1149"/>
    <w:rsid w:val="002A185C"/>
    <w:rsid w:val="002A3CD6"/>
    <w:rsid w:val="002A5A16"/>
    <w:rsid w:val="002B0F09"/>
    <w:rsid w:val="002B1A28"/>
    <w:rsid w:val="002B21A9"/>
    <w:rsid w:val="002B33A6"/>
    <w:rsid w:val="002B3E60"/>
    <w:rsid w:val="002B5BA2"/>
    <w:rsid w:val="002B6749"/>
    <w:rsid w:val="002C4C9C"/>
    <w:rsid w:val="002C6B56"/>
    <w:rsid w:val="002D0E59"/>
    <w:rsid w:val="002D1907"/>
    <w:rsid w:val="002D5915"/>
    <w:rsid w:val="002D5A07"/>
    <w:rsid w:val="002D64D1"/>
    <w:rsid w:val="002E15D3"/>
    <w:rsid w:val="002E17EA"/>
    <w:rsid w:val="002E294C"/>
    <w:rsid w:val="002E4084"/>
    <w:rsid w:val="002E448A"/>
    <w:rsid w:val="002E4606"/>
    <w:rsid w:val="002E4F64"/>
    <w:rsid w:val="002E58A0"/>
    <w:rsid w:val="002E6144"/>
    <w:rsid w:val="002F2970"/>
    <w:rsid w:val="002F3D48"/>
    <w:rsid w:val="0030207D"/>
    <w:rsid w:val="00303BE4"/>
    <w:rsid w:val="00305D64"/>
    <w:rsid w:val="00306C49"/>
    <w:rsid w:val="003101E2"/>
    <w:rsid w:val="00310437"/>
    <w:rsid w:val="0031314F"/>
    <w:rsid w:val="0031449D"/>
    <w:rsid w:val="00315F36"/>
    <w:rsid w:val="003217F0"/>
    <w:rsid w:val="0032204F"/>
    <w:rsid w:val="00325E8B"/>
    <w:rsid w:val="00326665"/>
    <w:rsid w:val="003324B6"/>
    <w:rsid w:val="003334A3"/>
    <w:rsid w:val="00333B2C"/>
    <w:rsid w:val="0033421B"/>
    <w:rsid w:val="0033527B"/>
    <w:rsid w:val="00341A95"/>
    <w:rsid w:val="00342B85"/>
    <w:rsid w:val="00342E54"/>
    <w:rsid w:val="00343572"/>
    <w:rsid w:val="00347514"/>
    <w:rsid w:val="00347F56"/>
    <w:rsid w:val="00350805"/>
    <w:rsid w:val="00354393"/>
    <w:rsid w:val="0035478D"/>
    <w:rsid w:val="00365A59"/>
    <w:rsid w:val="003672A2"/>
    <w:rsid w:val="00372421"/>
    <w:rsid w:val="003730F5"/>
    <w:rsid w:val="003732A4"/>
    <w:rsid w:val="00373953"/>
    <w:rsid w:val="003739B9"/>
    <w:rsid w:val="00374D21"/>
    <w:rsid w:val="00383034"/>
    <w:rsid w:val="00385CA1"/>
    <w:rsid w:val="003862FF"/>
    <w:rsid w:val="003869DE"/>
    <w:rsid w:val="00386A9E"/>
    <w:rsid w:val="00390D7F"/>
    <w:rsid w:val="0039261D"/>
    <w:rsid w:val="00393067"/>
    <w:rsid w:val="00393533"/>
    <w:rsid w:val="003955C8"/>
    <w:rsid w:val="003963A2"/>
    <w:rsid w:val="00396BED"/>
    <w:rsid w:val="003A0977"/>
    <w:rsid w:val="003A12DF"/>
    <w:rsid w:val="003A2E6B"/>
    <w:rsid w:val="003A3720"/>
    <w:rsid w:val="003A3E8D"/>
    <w:rsid w:val="003A65A6"/>
    <w:rsid w:val="003A6CFF"/>
    <w:rsid w:val="003B0411"/>
    <w:rsid w:val="003B06EE"/>
    <w:rsid w:val="003B1BDA"/>
    <w:rsid w:val="003B4150"/>
    <w:rsid w:val="003B46CA"/>
    <w:rsid w:val="003B4EC5"/>
    <w:rsid w:val="003B5507"/>
    <w:rsid w:val="003B67AF"/>
    <w:rsid w:val="003B7BEE"/>
    <w:rsid w:val="003C08C1"/>
    <w:rsid w:val="003C11FA"/>
    <w:rsid w:val="003C1D4B"/>
    <w:rsid w:val="003C254B"/>
    <w:rsid w:val="003C351B"/>
    <w:rsid w:val="003C4487"/>
    <w:rsid w:val="003C5B5D"/>
    <w:rsid w:val="003C77A6"/>
    <w:rsid w:val="003D3766"/>
    <w:rsid w:val="003D4F15"/>
    <w:rsid w:val="003D578E"/>
    <w:rsid w:val="003D6424"/>
    <w:rsid w:val="003D668B"/>
    <w:rsid w:val="003D7E7E"/>
    <w:rsid w:val="003E08A0"/>
    <w:rsid w:val="003E099F"/>
    <w:rsid w:val="003E5192"/>
    <w:rsid w:val="003E655A"/>
    <w:rsid w:val="003F17FE"/>
    <w:rsid w:val="003F6EB3"/>
    <w:rsid w:val="003F75A1"/>
    <w:rsid w:val="004005A0"/>
    <w:rsid w:val="00400AE1"/>
    <w:rsid w:val="00400D87"/>
    <w:rsid w:val="00400E77"/>
    <w:rsid w:val="00401041"/>
    <w:rsid w:val="00402F53"/>
    <w:rsid w:val="00403379"/>
    <w:rsid w:val="00410020"/>
    <w:rsid w:val="004100B9"/>
    <w:rsid w:val="00413790"/>
    <w:rsid w:val="004143CE"/>
    <w:rsid w:val="00416D68"/>
    <w:rsid w:val="0041795F"/>
    <w:rsid w:val="00417B28"/>
    <w:rsid w:val="004205F4"/>
    <w:rsid w:val="00422CB2"/>
    <w:rsid w:val="0042480E"/>
    <w:rsid w:val="00426145"/>
    <w:rsid w:val="00432DE3"/>
    <w:rsid w:val="004340C8"/>
    <w:rsid w:val="00435756"/>
    <w:rsid w:val="004372A5"/>
    <w:rsid w:val="00440AF6"/>
    <w:rsid w:val="004416C1"/>
    <w:rsid w:val="004425E2"/>
    <w:rsid w:val="00443475"/>
    <w:rsid w:val="0044467B"/>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7AE4"/>
    <w:rsid w:val="0048085F"/>
    <w:rsid w:val="00481A34"/>
    <w:rsid w:val="004820DA"/>
    <w:rsid w:val="00482F33"/>
    <w:rsid w:val="00484169"/>
    <w:rsid w:val="00485CEF"/>
    <w:rsid w:val="004923AD"/>
    <w:rsid w:val="00497807"/>
    <w:rsid w:val="00497F19"/>
    <w:rsid w:val="004A17B1"/>
    <w:rsid w:val="004A281D"/>
    <w:rsid w:val="004A4E5B"/>
    <w:rsid w:val="004A6001"/>
    <w:rsid w:val="004B2E5E"/>
    <w:rsid w:val="004B2E88"/>
    <w:rsid w:val="004B5403"/>
    <w:rsid w:val="004B6100"/>
    <w:rsid w:val="004C0075"/>
    <w:rsid w:val="004C0BE0"/>
    <w:rsid w:val="004C670E"/>
    <w:rsid w:val="004C6AC7"/>
    <w:rsid w:val="004D1333"/>
    <w:rsid w:val="004D1A5D"/>
    <w:rsid w:val="004D1BB8"/>
    <w:rsid w:val="004D1D6F"/>
    <w:rsid w:val="004D2314"/>
    <w:rsid w:val="004D2F83"/>
    <w:rsid w:val="004D7712"/>
    <w:rsid w:val="004E05CA"/>
    <w:rsid w:val="004E1506"/>
    <w:rsid w:val="004E19FA"/>
    <w:rsid w:val="004E1BB0"/>
    <w:rsid w:val="004E25B1"/>
    <w:rsid w:val="004E31A5"/>
    <w:rsid w:val="004E332F"/>
    <w:rsid w:val="004E3C4B"/>
    <w:rsid w:val="004E56D8"/>
    <w:rsid w:val="004E5915"/>
    <w:rsid w:val="004E6DA6"/>
    <w:rsid w:val="004E7C9A"/>
    <w:rsid w:val="004F0D30"/>
    <w:rsid w:val="004F205A"/>
    <w:rsid w:val="004F309D"/>
    <w:rsid w:val="004F4310"/>
    <w:rsid w:val="00502ADE"/>
    <w:rsid w:val="00502FC9"/>
    <w:rsid w:val="00504255"/>
    <w:rsid w:val="00505803"/>
    <w:rsid w:val="00505B2E"/>
    <w:rsid w:val="00511E61"/>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30A02"/>
    <w:rsid w:val="00531D21"/>
    <w:rsid w:val="0053232A"/>
    <w:rsid w:val="00533EBC"/>
    <w:rsid w:val="00533F39"/>
    <w:rsid w:val="005345E9"/>
    <w:rsid w:val="00535D17"/>
    <w:rsid w:val="00535F80"/>
    <w:rsid w:val="00540700"/>
    <w:rsid w:val="0054072F"/>
    <w:rsid w:val="005414A0"/>
    <w:rsid w:val="0054328B"/>
    <w:rsid w:val="00543B75"/>
    <w:rsid w:val="00543D14"/>
    <w:rsid w:val="00544FE5"/>
    <w:rsid w:val="005453F3"/>
    <w:rsid w:val="00547848"/>
    <w:rsid w:val="00551571"/>
    <w:rsid w:val="005541AB"/>
    <w:rsid w:val="00554924"/>
    <w:rsid w:val="005549F7"/>
    <w:rsid w:val="00556EE7"/>
    <w:rsid w:val="00557535"/>
    <w:rsid w:val="00557B02"/>
    <w:rsid w:val="00557B84"/>
    <w:rsid w:val="00561E2F"/>
    <w:rsid w:val="0056362B"/>
    <w:rsid w:val="0056408B"/>
    <w:rsid w:val="00564BB8"/>
    <w:rsid w:val="00565FE2"/>
    <w:rsid w:val="00567998"/>
    <w:rsid w:val="00570381"/>
    <w:rsid w:val="00571E29"/>
    <w:rsid w:val="00573838"/>
    <w:rsid w:val="0057426F"/>
    <w:rsid w:val="00575D0F"/>
    <w:rsid w:val="00576919"/>
    <w:rsid w:val="005774EE"/>
    <w:rsid w:val="005801C1"/>
    <w:rsid w:val="0058035C"/>
    <w:rsid w:val="00580574"/>
    <w:rsid w:val="005805FF"/>
    <w:rsid w:val="00580F6F"/>
    <w:rsid w:val="0058328E"/>
    <w:rsid w:val="005837A8"/>
    <w:rsid w:val="005841A5"/>
    <w:rsid w:val="00585E7E"/>
    <w:rsid w:val="00586127"/>
    <w:rsid w:val="005911B1"/>
    <w:rsid w:val="0059185A"/>
    <w:rsid w:val="00592705"/>
    <w:rsid w:val="00595A0D"/>
    <w:rsid w:val="0059719A"/>
    <w:rsid w:val="005973E9"/>
    <w:rsid w:val="005A041A"/>
    <w:rsid w:val="005A44C4"/>
    <w:rsid w:val="005A58F7"/>
    <w:rsid w:val="005A61B4"/>
    <w:rsid w:val="005B02A9"/>
    <w:rsid w:val="005B08DA"/>
    <w:rsid w:val="005B253C"/>
    <w:rsid w:val="005C1A5C"/>
    <w:rsid w:val="005C3CE0"/>
    <w:rsid w:val="005C471D"/>
    <w:rsid w:val="005D0035"/>
    <w:rsid w:val="005D07D5"/>
    <w:rsid w:val="005D265A"/>
    <w:rsid w:val="005D6079"/>
    <w:rsid w:val="005D6DA0"/>
    <w:rsid w:val="005E1394"/>
    <w:rsid w:val="005E19BD"/>
    <w:rsid w:val="005E1FAD"/>
    <w:rsid w:val="005E216B"/>
    <w:rsid w:val="005E29E2"/>
    <w:rsid w:val="005E3295"/>
    <w:rsid w:val="005E3EE7"/>
    <w:rsid w:val="005E42FA"/>
    <w:rsid w:val="005E4AF9"/>
    <w:rsid w:val="005E4E58"/>
    <w:rsid w:val="005E59C8"/>
    <w:rsid w:val="005E6CE0"/>
    <w:rsid w:val="005F4F1E"/>
    <w:rsid w:val="005F5669"/>
    <w:rsid w:val="005F5B5E"/>
    <w:rsid w:val="005F74FD"/>
    <w:rsid w:val="005F755B"/>
    <w:rsid w:val="00601D5F"/>
    <w:rsid w:val="00603147"/>
    <w:rsid w:val="0060708B"/>
    <w:rsid w:val="00607BA7"/>
    <w:rsid w:val="00607D43"/>
    <w:rsid w:val="0061174C"/>
    <w:rsid w:val="00613BCC"/>
    <w:rsid w:val="006166FB"/>
    <w:rsid w:val="00617091"/>
    <w:rsid w:val="0061776C"/>
    <w:rsid w:val="00617FB4"/>
    <w:rsid w:val="0062031C"/>
    <w:rsid w:val="006212DD"/>
    <w:rsid w:val="0062244D"/>
    <w:rsid w:val="006237B1"/>
    <w:rsid w:val="006258CD"/>
    <w:rsid w:val="00625FC0"/>
    <w:rsid w:val="0062606C"/>
    <w:rsid w:val="006264B8"/>
    <w:rsid w:val="006268BF"/>
    <w:rsid w:val="00626E2C"/>
    <w:rsid w:val="00627436"/>
    <w:rsid w:val="00631064"/>
    <w:rsid w:val="006319CE"/>
    <w:rsid w:val="00631ED7"/>
    <w:rsid w:val="00633C03"/>
    <w:rsid w:val="00634207"/>
    <w:rsid w:val="00634679"/>
    <w:rsid w:val="00634747"/>
    <w:rsid w:val="00635808"/>
    <w:rsid w:val="006376C0"/>
    <w:rsid w:val="00640063"/>
    <w:rsid w:val="0064140F"/>
    <w:rsid w:val="00641649"/>
    <w:rsid w:val="00641729"/>
    <w:rsid w:val="006423EB"/>
    <w:rsid w:val="00642E23"/>
    <w:rsid w:val="006430D9"/>
    <w:rsid w:val="0064315B"/>
    <w:rsid w:val="00652110"/>
    <w:rsid w:val="00652538"/>
    <w:rsid w:val="00652806"/>
    <w:rsid w:val="0065785A"/>
    <w:rsid w:val="00662D48"/>
    <w:rsid w:val="006637FF"/>
    <w:rsid w:val="006648F9"/>
    <w:rsid w:val="00665468"/>
    <w:rsid w:val="00667722"/>
    <w:rsid w:val="00671C09"/>
    <w:rsid w:val="00676F87"/>
    <w:rsid w:val="006775EE"/>
    <w:rsid w:val="00680302"/>
    <w:rsid w:val="00683A23"/>
    <w:rsid w:val="00684B4C"/>
    <w:rsid w:val="00686CEE"/>
    <w:rsid w:val="0068767C"/>
    <w:rsid w:val="00687DC6"/>
    <w:rsid w:val="0069111F"/>
    <w:rsid w:val="0069133F"/>
    <w:rsid w:val="00692C1D"/>
    <w:rsid w:val="00694FF9"/>
    <w:rsid w:val="00697FB3"/>
    <w:rsid w:val="006A015D"/>
    <w:rsid w:val="006A131D"/>
    <w:rsid w:val="006A3C5B"/>
    <w:rsid w:val="006A4914"/>
    <w:rsid w:val="006B00A4"/>
    <w:rsid w:val="006B0BB3"/>
    <w:rsid w:val="006B60EB"/>
    <w:rsid w:val="006B770F"/>
    <w:rsid w:val="006C1DDF"/>
    <w:rsid w:val="006C2BD9"/>
    <w:rsid w:val="006C4760"/>
    <w:rsid w:val="006C50CC"/>
    <w:rsid w:val="006C56CD"/>
    <w:rsid w:val="006C5F15"/>
    <w:rsid w:val="006C5F5C"/>
    <w:rsid w:val="006C60A8"/>
    <w:rsid w:val="006C6DBC"/>
    <w:rsid w:val="006C7918"/>
    <w:rsid w:val="006C7C8B"/>
    <w:rsid w:val="006D113D"/>
    <w:rsid w:val="006D38CC"/>
    <w:rsid w:val="006D4A0D"/>
    <w:rsid w:val="006D5368"/>
    <w:rsid w:val="006D5686"/>
    <w:rsid w:val="006D6605"/>
    <w:rsid w:val="006E1820"/>
    <w:rsid w:val="006E35F3"/>
    <w:rsid w:val="006E398D"/>
    <w:rsid w:val="006E7101"/>
    <w:rsid w:val="006F1B09"/>
    <w:rsid w:val="006F29E4"/>
    <w:rsid w:val="006F3478"/>
    <w:rsid w:val="006F35B8"/>
    <w:rsid w:val="006F4CDE"/>
    <w:rsid w:val="006F7591"/>
    <w:rsid w:val="00700940"/>
    <w:rsid w:val="00700D1F"/>
    <w:rsid w:val="00706BD0"/>
    <w:rsid w:val="00706EC0"/>
    <w:rsid w:val="0070729D"/>
    <w:rsid w:val="00711739"/>
    <w:rsid w:val="00714A64"/>
    <w:rsid w:val="00714F7D"/>
    <w:rsid w:val="00716DCF"/>
    <w:rsid w:val="00717EA0"/>
    <w:rsid w:val="00720705"/>
    <w:rsid w:val="007220FD"/>
    <w:rsid w:val="0072733B"/>
    <w:rsid w:val="00731840"/>
    <w:rsid w:val="007318FD"/>
    <w:rsid w:val="00731C52"/>
    <w:rsid w:val="00740979"/>
    <w:rsid w:val="0074156B"/>
    <w:rsid w:val="00744037"/>
    <w:rsid w:val="0074554D"/>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67438"/>
    <w:rsid w:val="00770227"/>
    <w:rsid w:val="007711F7"/>
    <w:rsid w:val="00771231"/>
    <w:rsid w:val="007718AA"/>
    <w:rsid w:val="007734E2"/>
    <w:rsid w:val="00773584"/>
    <w:rsid w:val="0077535B"/>
    <w:rsid w:val="007815BA"/>
    <w:rsid w:val="0078253A"/>
    <w:rsid w:val="007827B9"/>
    <w:rsid w:val="00782F01"/>
    <w:rsid w:val="007839BE"/>
    <w:rsid w:val="00784FE0"/>
    <w:rsid w:val="00786BE9"/>
    <w:rsid w:val="00786F36"/>
    <w:rsid w:val="0079045B"/>
    <w:rsid w:val="007906D4"/>
    <w:rsid w:val="00790ECB"/>
    <w:rsid w:val="00791B47"/>
    <w:rsid w:val="00793AD2"/>
    <w:rsid w:val="00795090"/>
    <w:rsid w:val="00795A5F"/>
    <w:rsid w:val="007A49E3"/>
    <w:rsid w:val="007A6D10"/>
    <w:rsid w:val="007B341B"/>
    <w:rsid w:val="007B40DD"/>
    <w:rsid w:val="007B59E0"/>
    <w:rsid w:val="007B71C4"/>
    <w:rsid w:val="007B730B"/>
    <w:rsid w:val="007C07BC"/>
    <w:rsid w:val="007C21D2"/>
    <w:rsid w:val="007C2E16"/>
    <w:rsid w:val="007C5CDC"/>
    <w:rsid w:val="007C6AE0"/>
    <w:rsid w:val="007C6D53"/>
    <w:rsid w:val="007E1FE3"/>
    <w:rsid w:val="007E317A"/>
    <w:rsid w:val="007E75E8"/>
    <w:rsid w:val="007E77C9"/>
    <w:rsid w:val="007E7F23"/>
    <w:rsid w:val="007F1AE5"/>
    <w:rsid w:val="007F24BE"/>
    <w:rsid w:val="007F50E5"/>
    <w:rsid w:val="00801952"/>
    <w:rsid w:val="00802D1B"/>
    <w:rsid w:val="00805EA6"/>
    <w:rsid w:val="00811AEE"/>
    <w:rsid w:val="00814266"/>
    <w:rsid w:val="00815C10"/>
    <w:rsid w:val="00815EA4"/>
    <w:rsid w:val="00815EA7"/>
    <w:rsid w:val="0081623E"/>
    <w:rsid w:val="00816B81"/>
    <w:rsid w:val="008171E4"/>
    <w:rsid w:val="0081787B"/>
    <w:rsid w:val="00817D60"/>
    <w:rsid w:val="008205E7"/>
    <w:rsid w:val="008224DC"/>
    <w:rsid w:val="00822EDF"/>
    <w:rsid w:val="00825887"/>
    <w:rsid w:val="00825B0D"/>
    <w:rsid w:val="0082632B"/>
    <w:rsid w:val="008267BB"/>
    <w:rsid w:val="00830BA4"/>
    <w:rsid w:val="008338A1"/>
    <w:rsid w:val="008360B5"/>
    <w:rsid w:val="008366BA"/>
    <w:rsid w:val="008374BB"/>
    <w:rsid w:val="00840143"/>
    <w:rsid w:val="00842EA2"/>
    <w:rsid w:val="008437CE"/>
    <w:rsid w:val="00852264"/>
    <w:rsid w:val="00852E82"/>
    <w:rsid w:val="00856937"/>
    <w:rsid w:val="00861269"/>
    <w:rsid w:val="00866C9F"/>
    <w:rsid w:val="00866D4B"/>
    <w:rsid w:val="0087070F"/>
    <w:rsid w:val="00874AD7"/>
    <w:rsid w:val="00877202"/>
    <w:rsid w:val="00877A22"/>
    <w:rsid w:val="0088087C"/>
    <w:rsid w:val="00881175"/>
    <w:rsid w:val="00881386"/>
    <w:rsid w:val="00885FEB"/>
    <w:rsid w:val="00886043"/>
    <w:rsid w:val="008867DF"/>
    <w:rsid w:val="00886A38"/>
    <w:rsid w:val="00886C91"/>
    <w:rsid w:val="00887C3E"/>
    <w:rsid w:val="0089026E"/>
    <w:rsid w:val="008908CB"/>
    <w:rsid w:val="0089268F"/>
    <w:rsid w:val="008932CD"/>
    <w:rsid w:val="00894102"/>
    <w:rsid w:val="00895355"/>
    <w:rsid w:val="008A04C3"/>
    <w:rsid w:val="008A0723"/>
    <w:rsid w:val="008A0DCE"/>
    <w:rsid w:val="008A3478"/>
    <w:rsid w:val="008A39C5"/>
    <w:rsid w:val="008A3B89"/>
    <w:rsid w:val="008A4020"/>
    <w:rsid w:val="008A6196"/>
    <w:rsid w:val="008B0CE0"/>
    <w:rsid w:val="008B1142"/>
    <w:rsid w:val="008B4872"/>
    <w:rsid w:val="008B4CC3"/>
    <w:rsid w:val="008B66DF"/>
    <w:rsid w:val="008B67CE"/>
    <w:rsid w:val="008B6902"/>
    <w:rsid w:val="008C09CF"/>
    <w:rsid w:val="008C3346"/>
    <w:rsid w:val="008C3E1C"/>
    <w:rsid w:val="008C488B"/>
    <w:rsid w:val="008C71B8"/>
    <w:rsid w:val="008D1F3C"/>
    <w:rsid w:val="008D27DC"/>
    <w:rsid w:val="008D340D"/>
    <w:rsid w:val="008D4F74"/>
    <w:rsid w:val="008D5323"/>
    <w:rsid w:val="008D7E0A"/>
    <w:rsid w:val="008E305A"/>
    <w:rsid w:val="008E3DAC"/>
    <w:rsid w:val="008E4214"/>
    <w:rsid w:val="008E44BE"/>
    <w:rsid w:val="008E52F4"/>
    <w:rsid w:val="008F007B"/>
    <w:rsid w:val="008F04CF"/>
    <w:rsid w:val="008F11F8"/>
    <w:rsid w:val="008F166C"/>
    <w:rsid w:val="008F1941"/>
    <w:rsid w:val="008F30FE"/>
    <w:rsid w:val="00901CA4"/>
    <w:rsid w:val="009029C7"/>
    <w:rsid w:val="009055A4"/>
    <w:rsid w:val="00905748"/>
    <w:rsid w:val="00912157"/>
    <w:rsid w:val="00913D11"/>
    <w:rsid w:val="009167CA"/>
    <w:rsid w:val="00917D87"/>
    <w:rsid w:val="00922449"/>
    <w:rsid w:val="0092262C"/>
    <w:rsid w:val="009246D4"/>
    <w:rsid w:val="00931818"/>
    <w:rsid w:val="00932B5E"/>
    <w:rsid w:val="00933429"/>
    <w:rsid w:val="0093501C"/>
    <w:rsid w:val="0094018E"/>
    <w:rsid w:val="00940337"/>
    <w:rsid w:val="00941004"/>
    <w:rsid w:val="00941948"/>
    <w:rsid w:val="00942255"/>
    <w:rsid w:val="009438E9"/>
    <w:rsid w:val="009470DB"/>
    <w:rsid w:val="00950C05"/>
    <w:rsid w:val="0095237B"/>
    <w:rsid w:val="0096135B"/>
    <w:rsid w:val="00964E36"/>
    <w:rsid w:val="00966BEC"/>
    <w:rsid w:val="009678B4"/>
    <w:rsid w:val="00971F39"/>
    <w:rsid w:val="00972CEA"/>
    <w:rsid w:val="009758D6"/>
    <w:rsid w:val="00975B49"/>
    <w:rsid w:val="0097694C"/>
    <w:rsid w:val="00977D3E"/>
    <w:rsid w:val="00980521"/>
    <w:rsid w:val="0098258A"/>
    <w:rsid w:val="009832DC"/>
    <w:rsid w:val="009841A3"/>
    <w:rsid w:val="00984935"/>
    <w:rsid w:val="00985F23"/>
    <w:rsid w:val="00986BC8"/>
    <w:rsid w:val="0098714E"/>
    <w:rsid w:val="009917D0"/>
    <w:rsid w:val="0099249C"/>
    <w:rsid w:val="00993649"/>
    <w:rsid w:val="0099518E"/>
    <w:rsid w:val="00995396"/>
    <w:rsid w:val="00996570"/>
    <w:rsid w:val="009967A3"/>
    <w:rsid w:val="009A017E"/>
    <w:rsid w:val="009A0BF4"/>
    <w:rsid w:val="009A0CB2"/>
    <w:rsid w:val="009A18FA"/>
    <w:rsid w:val="009A41C8"/>
    <w:rsid w:val="009B12D8"/>
    <w:rsid w:val="009B5583"/>
    <w:rsid w:val="009B685E"/>
    <w:rsid w:val="009C27B3"/>
    <w:rsid w:val="009C4A4E"/>
    <w:rsid w:val="009C4F7F"/>
    <w:rsid w:val="009C54EB"/>
    <w:rsid w:val="009C54FB"/>
    <w:rsid w:val="009C5F6F"/>
    <w:rsid w:val="009D0BCA"/>
    <w:rsid w:val="009D161F"/>
    <w:rsid w:val="009D6DED"/>
    <w:rsid w:val="009E3AE1"/>
    <w:rsid w:val="009E3B5C"/>
    <w:rsid w:val="009E3B60"/>
    <w:rsid w:val="009E69FB"/>
    <w:rsid w:val="009F0FFF"/>
    <w:rsid w:val="009F3B45"/>
    <w:rsid w:val="00A00461"/>
    <w:rsid w:val="00A0151E"/>
    <w:rsid w:val="00A04888"/>
    <w:rsid w:val="00A07C5C"/>
    <w:rsid w:val="00A11022"/>
    <w:rsid w:val="00A11365"/>
    <w:rsid w:val="00A14796"/>
    <w:rsid w:val="00A16AF9"/>
    <w:rsid w:val="00A16FE2"/>
    <w:rsid w:val="00A1780C"/>
    <w:rsid w:val="00A217ED"/>
    <w:rsid w:val="00A21835"/>
    <w:rsid w:val="00A22C94"/>
    <w:rsid w:val="00A24E8F"/>
    <w:rsid w:val="00A26562"/>
    <w:rsid w:val="00A274FA"/>
    <w:rsid w:val="00A30ACD"/>
    <w:rsid w:val="00A32789"/>
    <w:rsid w:val="00A334E4"/>
    <w:rsid w:val="00A339E6"/>
    <w:rsid w:val="00A33C3C"/>
    <w:rsid w:val="00A3768A"/>
    <w:rsid w:val="00A377C7"/>
    <w:rsid w:val="00A413E0"/>
    <w:rsid w:val="00A43DFE"/>
    <w:rsid w:val="00A45128"/>
    <w:rsid w:val="00A45376"/>
    <w:rsid w:val="00A476E0"/>
    <w:rsid w:val="00A50E7E"/>
    <w:rsid w:val="00A50FF1"/>
    <w:rsid w:val="00A5309C"/>
    <w:rsid w:val="00A53B21"/>
    <w:rsid w:val="00A53FC6"/>
    <w:rsid w:val="00A5716E"/>
    <w:rsid w:val="00A600B9"/>
    <w:rsid w:val="00A627A2"/>
    <w:rsid w:val="00A62D04"/>
    <w:rsid w:val="00A63B4E"/>
    <w:rsid w:val="00A71384"/>
    <w:rsid w:val="00A73994"/>
    <w:rsid w:val="00A75316"/>
    <w:rsid w:val="00A7548A"/>
    <w:rsid w:val="00A75A2A"/>
    <w:rsid w:val="00A76BB1"/>
    <w:rsid w:val="00A83B33"/>
    <w:rsid w:val="00A86D71"/>
    <w:rsid w:val="00A90CCA"/>
    <w:rsid w:val="00A91950"/>
    <w:rsid w:val="00A92A9D"/>
    <w:rsid w:val="00A92C2A"/>
    <w:rsid w:val="00A932DE"/>
    <w:rsid w:val="00A95125"/>
    <w:rsid w:val="00A9571E"/>
    <w:rsid w:val="00A96C33"/>
    <w:rsid w:val="00AA0594"/>
    <w:rsid w:val="00AA0E5A"/>
    <w:rsid w:val="00AA1AB3"/>
    <w:rsid w:val="00AA1E60"/>
    <w:rsid w:val="00AA233B"/>
    <w:rsid w:val="00AA4894"/>
    <w:rsid w:val="00AA5C27"/>
    <w:rsid w:val="00AA716E"/>
    <w:rsid w:val="00AA791E"/>
    <w:rsid w:val="00AB39CA"/>
    <w:rsid w:val="00AB4376"/>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0159"/>
    <w:rsid w:val="00AF2B01"/>
    <w:rsid w:val="00AF59B6"/>
    <w:rsid w:val="00B00DCB"/>
    <w:rsid w:val="00B03E8F"/>
    <w:rsid w:val="00B0559D"/>
    <w:rsid w:val="00B11D12"/>
    <w:rsid w:val="00B1228A"/>
    <w:rsid w:val="00B128C4"/>
    <w:rsid w:val="00B13260"/>
    <w:rsid w:val="00B17F08"/>
    <w:rsid w:val="00B21221"/>
    <w:rsid w:val="00B2226D"/>
    <w:rsid w:val="00B223D7"/>
    <w:rsid w:val="00B23219"/>
    <w:rsid w:val="00B25B2E"/>
    <w:rsid w:val="00B25B8E"/>
    <w:rsid w:val="00B25D37"/>
    <w:rsid w:val="00B26301"/>
    <w:rsid w:val="00B27BEB"/>
    <w:rsid w:val="00B303ED"/>
    <w:rsid w:val="00B307AB"/>
    <w:rsid w:val="00B308AF"/>
    <w:rsid w:val="00B40CA9"/>
    <w:rsid w:val="00B42718"/>
    <w:rsid w:val="00B42A30"/>
    <w:rsid w:val="00B43591"/>
    <w:rsid w:val="00B436ED"/>
    <w:rsid w:val="00B4580E"/>
    <w:rsid w:val="00B45A35"/>
    <w:rsid w:val="00B4714F"/>
    <w:rsid w:val="00B53D4E"/>
    <w:rsid w:val="00B541FF"/>
    <w:rsid w:val="00B5754E"/>
    <w:rsid w:val="00B60D29"/>
    <w:rsid w:val="00B66700"/>
    <w:rsid w:val="00B67DBC"/>
    <w:rsid w:val="00B700DC"/>
    <w:rsid w:val="00B70A04"/>
    <w:rsid w:val="00B739A6"/>
    <w:rsid w:val="00B770EA"/>
    <w:rsid w:val="00B77A3B"/>
    <w:rsid w:val="00B82864"/>
    <w:rsid w:val="00B829B2"/>
    <w:rsid w:val="00B838D9"/>
    <w:rsid w:val="00B86E7B"/>
    <w:rsid w:val="00B87A24"/>
    <w:rsid w:val="00B90C9B"/>
    <w:rsid w:val="00B91450"/>
    <w:rsid w:val="00B92E37"/>
    <w:rsid w:val="00B9455A"/>
    <w:rsid w:val="00B94D07"/>
    <w:rsid w:val="00B94EEF"/>
    <w:rsid w:val="00B95116"/>
    <w:rsid w:val="00B957E8"/>
    <w:rsid w:val="00B971BA"/>
    <w:rsid w:val="00BA00F0"/>
    <w:rsid w:val="00BA580D"/>
    <w:rsid w:val="00BA6D9E"/>
    <w:rsid w:val="00BA7143"/>
    <w:rsid w:val="00BA76E4"/>
    <w:rsid w:val="00BB1DF0"/>
    <w:rsid w:val="00BB2B92"/>
    <w:rsid w:val="00BB3A4B"/>
    <w:rsid w:val="00BB52BF"/>
    <w:rsid w:val="00BB5765"/>
    <w:rsid w:val="00BB606B"/>
    <w:rsid w:val="00BB6AC7"/>
    <w:rsid w:val="00BC3C20"/>
    <w:rsid w:val="00BC5AC9"/>
    <w:rsid w:val="00BC5B3C"/>
    <w:rsid w:val="00BC6249"/>
    <w:rsid w:val="00BC6BA9"/>
    <w:rsid w:val="00BC7539"/>
    <w:rsid w:val="00BD4752"/>
    <w:rsid w:val="00BD4E85"/>
    <w:rsid w:val="00BD5615"/>
    <w:rsid w:val="00BD6D0C"/>
    <w:rsid w:val="00BE29A9"/>
    <w:rsid w:val="00BE55BA"/>
    <w:rsid w:val="00BE714E"/>
    <w:rsid w:val="00BE7595"/>
    <w:rsid w:val="00BF05E9"/>
    <w:rsid w:val="00BF2FED"/>
    <w:rsid w:val="00BF31A3"/>
    <w:rsid w:val="00BF351F"/>
    <w:rsid w:val="00BF4D84"/>
    <w:rsid w:val="00C00289"/>
    <w:rsid w:val="00C02C38"/>
    <w:rsid w:val="00C072E4"/>
    <w:rsid w:val="00C146CC"/>
    <w:rsid w:val="00C14706"/>
    <w:rsid w:val="00C14E5D"/>
    <w:rsid w:val="00C1755D"/>
    <w:rsid w:val="00C179F3"/>
    <w:rsid w:val="00C233E6"/>
    <w:rsid w:val="00C24661"/>
    <w:rsid w:val="00C31C2E"/>
    <w:rsid w:val="00C31CDE"/>
    <w:rsid w:val="00C33D3D"/>
    <w:rsid w:val="00C34F26"/>
    <w:rsid w:val="00C40194"/>
    <w:rsid w:val="00C42DD3"/>
    <w:rsid w:val="00C453C7"/>
    <w:rsid w:val="00C46934"/>
    <w:rsid w:val="00C52B01"/>
    <w:rsid w:val="00C53807"/>
    <w:rsid w:val="00C53D9C"/>
    <w:rsid w:val="00C541A2"/>
    <w:rsid w:val="00C54C2F"/>
    <w:rsid w:val="00C56CCC"/>
    <w:rsid w:val="00C57168"/>
    <w:rsid w:val="00C574CD"/>
    <w:rsid w:val="00C61FBA"/>
    <w:rsid w:val="00C64D31"/>
    <w:rsid w:val="00C64F4D"/>
    <w:rsid w:val="00C66356"/>
    <w:rsid w:val="00C676F5"/>
    <w:rsid w:val="00C67897"/>
    <w:rsid w:val="00C7104E"/>
    <w:rsid w:val="00C7164B"/>
    <w:rsid w:val="00C7515A"/>
    <w:rsid w:val="00C7612B"/>
    <w:rsid w:val="00C817B7"/>
    <w:rsid w:val="00C825D7"/>
    <w:rsid w:val="00C90E40"/>
    <w:rsid w:val="00C9176E"/>
    <w:rsid w:val="00C91805"/>
    <w:rsid w:val="00C95CC9"/>
    <w:rsid w:val="00CA0011"/>
    <w:rsid w:val="00CA1D7E"/>
    <w:rsid w:val="00CA3C86"/>
    <w:rsid w:val="00CA4CD8"/>
    <w:rsid w:val="00CA78ED"/>
    <w:rsid w:val="00CB0D75"/>
    <w:rsid w:val="00CB1DAB"/>
    <w:rsid w:val="00CB25D6"/>
    <w:rsid w:val="00CB3929"/>
    <w:rsid w:val="00CB6A87"/>
    <w:rsid w:val="00CC1B36"/>
    <w:rsid w:val="00CC20A0"/>
    <w:rsid w:val="00CC65CB"/>
    <w:rsid w:val="00CC7E3B"/>
    <w:rsid w:val="00CD0694"/>
    <w:rsid w:val="00CD745B"/>
    <w:rsid w:val="00CD7508"/>
    <w:rsid w:val="00CE38B8"/>
    <w:rsid w:val="00CE3B3E"/>
    <w:rsid w:val="00CE62A3"/>
    <w:rsid w:val="00CE7CFE"/>
    <w:rsid w:val="00CE7E75"/>
    <w:rsid w:val="00CF122F"/>
    <w:rsid w:val="00CF123F"/>
    <w:rsid w:val="00CF29CE"/>
    <w:rsid w:val="00CF5E4E"/>
    <w:rsid w:val="00CF61C9"/>
    <w:rsid w:val="00CF6272"/>
    <w:rsid w:val="00CF67ED"/>
    <w:rsid w:val="00D00197"/>
    <w:rsid w:val="00D00A06"/>
    <w:rsid w:val="00D0125B"/>
    <w:rsid w:val="00D077D1"/>
    <w:rsid w:val="00D12FF6"/>
    <w:rsid w:val="00D1630C"/>
    <w:rsid w:val="00D16378"/>
    <w:rsid w:val="00D17BE6"/>
    <w:rsid w:val="00D22B00"/>
    <w:rsid w:val="00D22DFA"/>
    <w:rsid w:val="00D24937"/>
    <w:rsid w:val="00D30C45"/>
    <w:rsid w:val="00D30E2D"/>
    <w:rsid w:val="00D32559"/>
    <w:rsid w:val="00D37E5D"/>
    <w:rsid w:val="00D40400"/>
    <w:rsid w:val="00D42DB2"/>
    <w:rsid w:val="00D42DEA"/>
    <w:rsid w:val="00D43D69"/>
    <w:rsid w:val="00D44929"/>
    <w:rsid w:val="00D45D19"/>
    <w:rsid w:val="00D45F51"/>
    <w:rsid w:val="00D46E71"/>
    <w:rsid w:val="00D540B6"/>
    <w:rsid w:val="00D556D1"/>
    <w:rsid w:val="00D565F9"/>
    <w:rsid w:val="00D567CC"/>
    <w:rsid w:val="00D575A2"/>
    <w:rsid w:val="00D606B6"/>
    <w:rsid w:val="00D611AE"/>
    <w:rsid w:val="00D62A0F"/>
    <w:rsid w:val="00D661AC"/>
    <w:rsid w:val="00D70B59"/>
    <w:rsid w:val="00D71821"/>
    <w:rsid w:val="00D71E5D"/>
    <w:rsid w:val="00D77DDF"/>
    <w:rsid w:val="00D834E1"/>
    <w:rsid w:val="00D84A55"/>
    <w:rsid w:val="00D86AD8"/>
    <w:rsid w:val="00D903AF"/>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AEB"/>
    <w:rsid w:val="00DB13E2"/>
    <w:rsid w:val="00DB2468"/>
    <w:rsid w:val="00DB3CC3"/>
    <w:rsid w:val="00DB4615"/>
    <w:rsid w:val="00DB6180"/>
    <w:rsid w:val="00DB6422"/>
    <w:rsid w:val="00DC1770"/>
    <w:rsid w:val="00DC2027"/>
    <w:rsid w:val="00DC3939"/>
    <w:rsid w:val="00DC3ADA"/>
    <w:rsid w:val="00DC486E"/>
    <w:rsid w:val="00DC762B"/>
    <w:rsid w:val="00DC7B7B"/>
    <w:rsid w:val="00DC7FD5"/>
    <w:rsid w:val="00DD1408"/>
    <w:rsid w:val="00DD31FD"/>
    <w:rsid w:val="00DD3D5F"/>
    <w:rsid w:val="00DE043F"/>
    <w:rsid w:val="00DE0666"/>
    <w:rsid w:val="00DE57E4"/>
    <w:rsid w:val="00DE589D"/>
    <w:rsid w:val="00DE5A37"/>
    <w:rsid w:val="00DE6C39"/>
    <w:rsid w:val="00DE7D9D"/>
    <w:rsid w:val="00DF1515"/>
    <w:rsid w:val="00DF1A47"/>
    <w:rsid w:val="00DF292D"/>
    <w:rsid w:val="00DF6A78"/>
    <w:rsid w:val="00DF7237"/>
    <w:rsid w:val="00DF73CC"/>
    <w:rsid w:val="00DF7E7B"/>
    <w:rsid w:val="00E00270"/>
    <w:rsid w:val="00E02954"/>
    <w:rsid w:val="00E02CFF"/>
    <w:rsid w:val="00E039D4"/>
    <w:rsid w:val="00E0436B"/>
    <w:rsid w:val="00E1003B"/>
    <w:rsid w:val="00E11168"/>
    <w:rsid w:val="00E12B72"/>
    <w:rsid w:val="00E130C9"/>
    <w:rsid w:val="00E132D0"/>
    <w:rsid w:val="00E142BB"/>
    <w:rsid w:val="00E14912"/>
    <w:rsid w:val="00E15DF5"/>
    <w:rsid w:val="00E17369"/>
    <w:rsid w:val="00E24143"/>
    <w:rsid w:val="00E25CE9"/>
    <w:rsid w:val="00E2731C"/>
    <w:rsid w:val="00E3105F"/>
    <w:rsid w:val="00E31E02"/>
    <w:rsid w:val="00E3327B"/>
    <w:rsid w:val="00E33FE7"/>
    <w:rsid w:val="00E34615"/>
    <w:rsid w:val="00E40C2E"/>
    <w:rsid w:val="00E4127F"/>
    <w:rsid w:val="00E419FB"/>
    <w:rsid w:val="00E42E80"/>
    <w:rsid w:val="00E433DC"/>
    <w:rsid w:val="00E4523C"/>
    <w:rsid w:val="00E5120C"/>
    <w:rsid w:val="00E52690"/>
    <w:rsid w:val="00E53176"/>
    <w:rsid w:val="00E53B46"/>
    <w:rsid w:val="00E5446A"/>
    <w:rsid w:val="00E5652F"/>
    <w:rsid w:val="00E56813"/>
    <w:rsid w:val="00E578FC"/>
    <w:rsid w:val="00E57A3D"/>
    <w:rsid w:val="00E63793"/>
    <w:rsid w:val="00E63A47"/>
    <w:rsid w:val="00E64932"/>
    <w:rsid w:val="00E64F4D"/>
    <w:rsid w:val="00E66B6B"/>
    <w:rsid w:val="00E70783"/>
    <w:rsid w:val="00E718F9"/>
    <w:rsid w:val="00E7271B"/>
    <w:rsid w:val="00E74064"/>
    <w:rsid w:val="00E74139"/>
    <w:rsid w:val="00E74D7D"/>
    <w:rsid w:val="00E772F4"/>
    <w:rsid w:val="00E77EA5"/>
    <w:rsid w:val="00E82604"/>
    <w:rsid w:val="00E84BC1"/>
    <w:rsid w:val="00E86513"/>
    <w:rsid w:val="00E878A5"/>
    <w:rsid w:val="00E90BBC"/>
    <w:rsid w:val="00E9402D"/>
    <w:rsid w:val="00E97DED"/>
    <w:rsid w:val="00EA035A"/>
    <w:rsid w:val="00EA0836"/>
    <w:rsid w:val="00EA091F"/>
    <w:rsid w:val="00EA42AB"/>
    <w:rsid w:val="00EB0F4D"/>
    <w:rsid w:val="00EB20C3"/>
    <w:rsid w:val="00EB265F"/>
    <w:rsid w:val="00EB3CC5"/>
    <w:rsid w:val="00EB6ABD"/>
    <w:rsid w:val="00EB6FA6"/>
    <w:rsid w:val="00EB7D90"/>
    <w:rsid w:val="00EC0173"/>
    <w:rsid w:val="00EC2538"/>
    <w:rsid w:val="00EC3F8D"/>
    <w:rsid w:val="00ED1178"/>
    <w:rsid w:val="00ED7275"/>
    <w:rsid w:val="00ED7CD8"/>
    <w:rsid w:val="00EE317F"/>
    <w:rsid w:val="00EE53B4"/>
    <w:rsid w:val="00EE6D60"/>
    <w:rsid w:val="00EF1BED"/>
    <w:rsid w:val="00EF52F7"/>
    <w:rsid w:val="00EF54D4"/>
    <w:rsid w:val="00EF60C4"/>
    <w:rsid w:val="00EF7036"/>
    <w:rsid w:val="00F00B00"/>
    <w:rsid w:val="00F00D20"/>
    <w:rsid w:val="00F0128F"/>
    <w:rsid w:val="00F01542"/>
    <w:rsid w:val="00F0366C"/>
    <w:rsid w:val="00F0466D"/>
    <w:rsid w:val="00F05718"/>
    <w:rsid w:val="00F10DA0"/>
    <w:rsid w:val="00F1218C"/>
    <w:rsid w:val="00F124E4"/>
    <w:rsid w:val="00F127DD"/>
    <w:rsid w:val="00F12F41"/>
    <w:rsid w:val="00F176EC"/>
    <w:rsid w:val="00F2360D"/>
    <w:rsid w:val="00F251FF"/>
    <w:rsid w:val="00F255B0"/>
    <w:rsid w:val="00F2654F"/>
    <w:rsid w:val="00F31F92"/>
    <w:rsid w:val="00F32EBB"/>
    <w:rsid w:val="00F34926"/>
    <w:rsid w:val="00F355DD"/>
    <w:rsid w:val="00F35DFD"/>
    <w:rsid w:val="00F376D5"/>
    <w:rsid w:val="00F37B18"/>
    <w:rsid w:val="00F40B22"/>
    <w:rsid w:val="00F42399"/>
    <w:rsid w:val="00F4302E"/>
    <w:rsid w:val="00F44302"/>
    <w:rsid w:val="00F46887"/>
    <w:rsid w:val="00F502C4"/>
    <w:rsid w:val="00F51516"/>
    <w:rsid w:val="00F521C9"/>
    <w:rsid w:val="00F54245"/>
    <w:rsid w:val="00F54D71"/>
    <w:rsid w:val="00F6066C"/>
    <w:rsid w:val="00F60E18"/>
    <w:rsid w:val="00F620EE"/>
    <w:rsid w:val="00F62259"/>
    <w:rsid w:val="00F65BF1"/>
    <w:rsid w:val="00F65ED4"/>
    <w:rsid w:val="00F71644"/>
    <w:rsid w:val="00F80FEB"/>
    <w:rsid w:val="00F81067"/>
    <w:rsid w:val="00F812F5"/>
    <w:rsid w:val="00F8195D"/>
    <w:rsid w:val="00F83326"/>
    <w:rsid w:val="00F853CE"/>
    <w:rsid w:val="00F85D75"/>
    <w:rsid w:val="00F86E5E"/>
    <w:rsid w:val="00F8714C"/>
    <w:rsid w:val="00F90619"/>
    <w:rsid w:val="00F914F8"/>
    <w:rsid w:val="00F92A3A"/>
    <w:rsid w:val="00F92C20"/>
    <w:rsid w:val="00FA0FC8"/>
    <w:rsid w:val="00FA1BD1"/>
    <w:rsid w:val="00FA58BA"/>
    <w:rsid w:val="00FA699D"/>
    <w:rsid w:val="00FA6B4F"/>
    <w:rsid w:val="00FA77CF"/>
    <w:rsid w:val="00FB3D8B"/>
    <w:rsid w:val="00FB3EFC"/>
    <w:rsid w:val="00FB3F95"/>
    <w:rsid w:val="00FB5B6E"/>
    <w:rsid w:val="00FB6359"/>
    <w:rsid w:val="00FC20B6"/>
    <w:rsid w:val="00FC2C2B"/>
    <w:rsid w:val="00FC3CF3"/>
    <w:rsid w:val="00FC5786"/>
    <w:rsid w:val="00FC5D50"/>
    <w:rsid w:val="00FC6265"/>
    <w:rsid w:val="00FC6E0B"/>
    <w:rsid w:val="00FC7F38"/>
    <w:rsid w:val="00FD2C0E"/>
    <w:rsid w:val="00FD3DD7"/>
    <w:rsid w:val="00FD4A48"/>
    <w:rsid w:val="00FD5D18"/>
    <w:rsid w:val="00FE07E6"/>
    <w:rsid w:val="00FE238A"/>
    <w:rsid w:val="00FE27E5"/>
    <w:rsid w:val="00FE2A38"/>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86E7B"/>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E7B"/>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86E7B"/>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E7B"/>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2057005262">
                                                  <w:marLeft w:val="0"/>
                                                  <w:marRight w:val="0"/>
                                                  <w:marTop w:val="0"/>
                                                  <w:marBottom w:val="0"/>
                                                  <w:divBdr>
                                                    <w:top w:val="none" w:sz="0" w:space="0" w:color="auto"/>
                                                    <w:left w:val="none" w:sz="0" w:space="0" w:color="auto"/>
                                                    <w:bottom w:val="none" w:sz="0" w:space="0" w:color="auto"/>
                                                    <w:right w:val="none" w:sz="0" w:space="0" w:color="auto"/>
                                                  </w:divBdr>
                                                </w:div>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1094714252">
          <w:marLeft w:val="0"/>
          <w:marRight w:val="0"/>
          <w:marTop w:val="0"/>
          <w:marBottom w:val="0"/>
          <w:divBdr>
            <w:top w:val="none" w:sz="0" w:space="0" w:color="auto"/>
            <w:left w:val="none" w:sz="0" w:space="0" w:color="auto"/>
            <w:bottom w:val="none" w:sz="0" w:space="0" w:color="auto"/>
            <w:right w:val="none" w:sz="0" w:space="0" w:color="auto"/>
          </w:divBdr>
        </w:div>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1361513578">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204677659">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1754354433">
          <w:marLeft w:val="0"/>
          <w:marRight w:val="0"/>
          <w:marTop w:val="0"/>
          <w:marBottom w:val="0"/>
          <w:divBdr>
            <w:top w:val="none" w:sz="0" w:space="0" w:color="auto"/>
            <w:left w:val="none" w:sz="0" w:space="0" w:color="auto"/>
            <w:bottom w:val="none" w:sz="0" w:space="0" w:color="auto"/>
            <w:right w:val="none" w:sz="0" w:space="0" w:color="auto"/>
          </w:divBdr>
        </w:div>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www.commlawmonitor.com/wp-content/uploads/sites/512/2016/05/PN-CVAA-Report-Comment.pdf" TargetMode="External"/><Relationship Id="rId39" Type="http://schemas.openxmlformats.org/officeDocument/2006/relationships/hyperlink" Target="https://www.eeoc.gov/eeoc/newsroom/release/5-12-16.cfm" TargetMode="External"/><Relationship Id="rId3" Type="http://schemas.openxmlformats.org/officeDocument/2006/relationships/styles" Target="styles.xml"/><Relationship Id="rId21" Type="http://schemas.openxmlformats.org/officeDocument/2006/relationships/hyperlink" Target="http://transition.fcc.gov/Daily_Releases/Daily_Business/2016/db0527/DA-16-596A1.pdf" TargetMode="External"/><Relationship Id="rId34" Type="http://schemas.openxmlformats.org/officeDocument/2006/relationships/hyperlink" Target="http://www.wirelessrerc.org/node/699?utm_source=Industry%2FCAN+Newsletter_2016-03-30&amp;utm_campaign=Re%3AWireless+2016-03-21&amp;utm_medium=email" TargetMode="External"/><Relationship Id="rId42" Type="http://schemas.openxmlformats.org/officeDocument/2006/relationships/hyperlink" Target="https://www.amazon.com/p/feature/ch9nzgzhrjh59ty?ref_=aa_navt_3&amp;pf_rd_r=42MENRB3090XR77Q0NFE&amp;pf_rd_p=a086d378-4371-4f73-a78d-a94fffd8de72" TargetMode="External"/><Relationship Id="rId47" Type="http://schemas.openxmlformats.org/officeDocument/2006/relationships/hyperlink" Target="http://apse.org/conferences-training/national-conference/" TargetMode="External"/><Relationship Id="rId50"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7" Type="http://schemas.openxmlformats.org/officeDocument/2006/relationships/footer" Target="footer1.xml"/><Relationship Id="rId25" Type="http://schemas.openxmlformats.org/officeDocument/2006/relationships/hyperlink" Target="http://www.commlawmonitor.com/wp-content/uploads/sites/512/2016/05/PN-CVAA-Report-Comment.pdf" TargetMode="External"/><Relationship Id="rId33" Type="http://schemas.openxmlformats.org/officeDocument/2006/relationships/hyperlink" Target="http://r20.rs6.net/tn.jsp?f=001XZaDSS8K5hxI_Qwygej9Wp6hSWfGE9pEQuWz1mfdH_adK0ug3ZEkYanq3e5Z7P2XNgtqAOZyVxAUo3M-8-GLS2hq72rx6-c7rWPLtOqrRYjGUK5fX-CeNYA8HjpEbuOC4vx_rocScaHUY7D5sHb8WCYfFNHfe-bz-CEmQMSfeWa-UI9Rv6XWgkEJih1qRZ-I5UzA2GGbYGsIgBNdyK75AIFnleEo6ecTC3L0_W_BcjZ7lhkLRohTsmRmHsa1lbtZYbWc2T3OVtBDIFnuwHZHXsv8xecVkVhSKW8-I4yJ7fPpoNegb-kPNOHZHXXYoxQSKGTUeZhlODdAdJ11-D7iQbtwSqYBl4_M&amp;c=06O8dpagl1FCWl-icOMuYtUj6hzq8DpSE2Qdq23URVURxGgD-UrP6w==&amp;ch=Jq1qdsI7L3hlgsiJnR_l2cDInVdcAPiQCW017m38ZTdiJJjSpur8aw==" TargetMode="External"/><Relationship Id="rId38" Type="http://schemas.openxmlformats.org/officeDocument/2006/relationships/hyperlink" Target="http://www.prnewswire.com/news-releases/free-access-to-digital-accessibility-courses-for-people-with-disabilities-on-deque-university-300271153.html" TargetMode="External"/><Relationship Id="rId46" Type="http://schemas.openxmlformats.org/officeDocument/2006/relationships/hyperlink" Target="http://newsroom.sprint.com/news-releases/sprint-announces-wireless-lifeline-services-partnership-with-i-wireless.htm?view_id=5608" TargetMode="External"/><Relationship Id="rId2" Type="http://schemas.openxmlformats.org/officeDocument/2006/relationships/numbering" Target="numbering.xml"/><Relationship Id="rId16" Type="http://schemas.openxmlformats.org/officeDocument/2006/relationships/hyperlink" Target="http://www.wirelessrerc.gatech.edu/sites/default/files/content/newroom/Wireless%20RERC%20SoT%20-%20Envisioning%20Inclusive%20Futures%20Summit%20Preceedings.pdf" TargetMode="External"/><Relationship Id="rId20" Type="http://schemas.openxmlformats.org/officeDocument/2006/relationships/hyperlink" Target="http://transition.fcc.gov/Daily_Releases/Daily_Business/2016/db0527/FCC-16-69A1.pdf" TargetMode="External"/><Relationship Id="rId29" Type="http://schemas.openxmlformats.org/officeDocument/2006/relationships/hyperlink" Target="http://www.wirelessrerc.gatech.edu/sites/default/files/content/newroom/Wireless%20RERC%20SoT%20-%20Envisioning%20Inclusive%20Futures%20Summit%20Preceedings.pdf" TargetMode="External"/><Relationship Id="rId41" Type="http://schemas.openxmlformats.org/officeDocument/2006/relationships/hyperlink" Target="https://www.amazon.com/p/feature/ch9nzgzhrjh59ty?ref_=aa_navt_3&amp;pf_rd_r=42MENRB3090XR77Q0NFE&amp;pf_rd_p=a086d378-4371-4f73-a78d-a94fffd8de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transition.fcc.gov/Daily_Releases/Daily_Business/2016/db0331/DOC-338677A1.pdf" TargetMode="External"/><Relationship Id="rId32" Type="http://schemas.openxmlformats.org/officeDocument/2006/relationships/hyperlink" Target="http://r20.rs6.net/tn.jsp?f=001XZaDSS8K5hxI_Qwygej9Wp6hSWfGE9pEQuWz1mfdH_adK0ug3ZEkYanq3e5Z7P2XNgtqAOZyVxAUo3M-8-GLS2hq72rx6-c7rWPLtOqrRYjGUK5fX-CeNYA8HjpEbuOC4vx_rocScaHUY7D5sHb8WCYfFNHfe-bz-CEmQMSfeWa-UI9Rv6XWgkEJih1qRZ-I5UzA2GGbYGsIgBNdyK75AIFnleEo6ecTC3L0_W_BcjZ7lhkLRohTsmRmHsa1lbtZYbWc2T3OVtBDIFnuwHZHXsv8xecVkVhSKW8-I4yJ7fPpoNegb-kPNOHZHXXYoxQSKGTUeZhlODdAdJ11-D7iQbtwSqYBl4_M&amp;c=06O8dpagl1FCWl-icOMuYtUj6hzq8DpSE2Qdq23URVURxGgD-UrP6w==&amp;ch=Jq1qdsI7L3hlgsiJnR_l2cDInVdcAPiQCW017m38ZTdiJJjSpur8aw==" TargetMode="External"/><Relationship Id="rId37" Type="http://schemas.openxmlformats.org/officeDocument/2006/relationships/hyperlink" Target="http://www.prnewswire.com/news-releases/free-access-to-digital-accessibility-courses-for-people-with-disabilities-on-deque-university-300271153.html" TargetMode="External"/><Relationship Id="rId40" Type="http://schemas.openxmlformats.org/officeDocument/2006/relationships/hyperlink" Target="https://www.eeoc.gov/eeoc/newsroom/release/5-12-16.cfm" TargetMode="External"/><Relationship Id="rId45" Type="http://schemas.openxmlformats.org/officeDocument/2006/relationships/hyperlink" Target="http://newsroom.sprint.com/news-releases/sprint-announces-wireless-lifeline-services-partnership-with-i-wireless.htm?view_id=5608"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transition.fcc.gov/Daily_Releases/Daily_Business/2016/db0331/DOC-338677A1.pdf" TargetMode="External"/><Relationship Id="rId28" Type="http://schemas.openxmlformats.org/officeDocument/2006/relationships/hyperlink" Target="http://www.wirelessrerc.gatech.edu/sites/default/files/content/newroom/Wireless%20RERC%20SoT%20-%20Envisioning%20Inclusive%20Futures%20Summit%20Preceedings.pdf" TargetMode="External"/><Relationship Id="rId36" Type="http://schemas.openxmlformats.org/officeDocument/2006/relationships/hyperlink" Target="https://www.eeoc.gov/eeoc/statistics/reports/hightech/upload/diversity-in-high-tech-report.pdf" TargetMode="External"/><Relationship Id="rId49" Type="http://schemas.openxmlformats.org/officeDocument/2006/relationships/hyperlink" Target="http://www.wirelessrerc.gatech.edu/content/join-wireless-rerc-mailing-list" TargetMode="External"/><Relationship Id="rId10" Type="http://schemas.openxmlformats.org/officeDocument/2006/relationships/hyperlink" Target="http://r20.rs6.net/tn.jsp?e=001BAYcM6XeLJHdRXRV2X7aDlNH5PKaF2SSpyupMxkLvrvLec3G20arTN3hl_C5tqpughRbfxM4CvKzF6_YFmwM1HwTnNV3hedtXsD0dUdy1Y4=" TargetMode="External"/><Relationship Id="rId19" Type="http://schemas.openxmlformats.org/officeDocument/2006/relationships/hyperlink" Target="http://transition.fcc.gov/Daily_Releases/Daily_Business/2016/db0527/FCC-16-69A1.pdf" TargetMode="External"/><Relationship Id="rId31" Type="http://schemas.openxmlformats.org/officeDocument/2006/relationships/hyperlink" Target="http://www.wirelessrerc.gatech.edu/content/post-summit-content" TargetMode="External"/><Relationship Id="rId44" Type="http://schemas.openxmlformats.org/officeDocument/2006/relationships/hyperlink" Target="https://www.w3.org/2016/05/digpub.html.en"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22" Type="http://schemas.openxmlformats.org/officeDocument/2006/relationships/hyperlink" Target="http://transition.fcc.gov/Daily_Releases/Daily_Business/2016/db0527/DA-16-596A1.pdf" TargetMode="External"/><Relationship Id="rId27" Type="http://schemas.openxmlformats.org/officeDocument/2006/relationships/hyperlink" Target="http://www.wirelessrerc.gatech.edu/sites/default/files/content/newroom/Wireless%20RERC%20SoT%20-%20Envisioning%20Inclusive%20Futures%20Summit%20Preceedings.pdf" TargetMode="External"/><Relationship Id="rId30" Type="http://schemas.openxmlformats.org/officeDocument/2006/relationships/hyperlink" Target="http://www.wirelessrerc.gatech.edu/content/post-summit-content" TargetMode="External"/><Relationship Id="rId35" Type="http://schemas.openxmlformats.org/officeDocument/2006/relationships/hyperlink" Target="https://www.eeoc.gov/eeoc/statistics/reports/hightech/upload/diversity-in-high-tech-report.pdf" TargetMode="External"/><Relationship Id="rId43" Type="http://schemas.openxmlformats.org/officeDocument/2006/relationships/hyperlink" Target="https://www.w3.org/2016/05/digpub.html.en" TargetMode="External"/><Relationship Id="rId48" Type="http://schemas.openxmlformats.org/officeDocument/2006/relationships/hyperlink" Target="http://apse.org/conferences-training/national-conference/" TargetMode="External"/><Relationship Id="rId8" Type="http://schemas.openxmlformats.org/officeDocument/2006/relationships/endnotes" Target="endnotes.xml"/><Relationship Id="rId51" Type="http://schemas.openxmlformats.org/officeDocument/2006/relationships/hyperlink" Target="http://www.wirelessr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7691-2DEF-4ED5-B37E-6D530097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3681</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24620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Salimah LaForce</cp:lastModifiedBy>
  <cp:revision>27</cp:revision>
  <cp:lastPrinted>2016-06-13T14:03:00Z</cp:lastPrinted>
  <dcterms:created xsi:type="dcterms:W3CDTF">2016-05-19T19:07:00Z</dcterms:created>
  <dcterms:modified xsi:type="dcterms:W3CDTF">2016-06-13T20:02:00Z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