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43F4" w14:textId="19D3A5F9" w:rsidR="00622FDF" w:rsidRDefault="00622FDF" w:rsidP="00622FDF">
      <w:pPr>
        <w:jc w:val="center"/>
        <w:rPr>
          <w:rFonts w:ascii="Calibri" w:eastAsia="Times New Roman" w:hAnsi="Calibri" w:cs="Calibri"/>
        </w:rPr>
      </w:pPr>
      <w:r w:rsidRPr="00975AB8">
        <w:rPr>
          <w:noProof/>
          <w:vertAlign w:val="subscript"/>
        </w:rPr>
        <w:drawing>
          <wp:inline distT="0" distB="0" distL="0" distR="0" wp14:anchorId="79AF1501" wp14:editId="4CC5C82A">
            <wp:extent cx="2338139" cy="914400"/>
            <wp:effectExtent l="0" t="0" r="5080" b="0"/>
            <wp:docPr id="4" name="Picture 4" descr="Wireless Inclusive RER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lambeth:Dropbox:IMTC:Wireless RERC Branding:WirelessInclusive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8754" cy="914641"/>
                    </a:xfrm>
                    <a:prstGeom prst="rect">
                      <a:avLst/>
                    </a:prstGeom>
                    <a:noFill/>
                    <a:ln>
                      <a:noFill/>
                    </a:ln>
                  </pic:spPr>
                </pic:pic>
              </a:graphicData>
            </a:graphic>
          </wp:inline>
        </w:drawing>
      </w:r>
    </w:p>
    <w:p w14:paraId="595D1F60" w14:textId="63EBDF14"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July 16, 2021</w:t>
      </w:r>
    </w:p>
    <w:p w14:paraId="64899644" w14:textId="77777777" w:rsidR="00622FDF" w:rsidRPr="009D731D" w:rsidRDefault="00622FDF" w:rsidP="00622FDF">
      <w:pPr>
        <w:rPr>
          <w:rFonts w:ascii="Times New Roman" w:eastAsia="Times New Roman" w:hAnsi="Times New Roman" w:cs="Times New Roman"/>
        </w:rPr>
      </w:pPr>
    </w:p>
    <w:p w14:paraId="0D569A3B" w14:textId="5C64A27B"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Rafi Goldberg</w:t>
      </w:r>
    </w:p>
    <w:p w14:paraId="4E676FA5" w14:textId="0DF5D36A"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National Telecommunications and Information Administration (NTIA)</w:t>
      </w:r>
    </w:p>
    <w:p w14:paraId="7132FF34" w14:textId="5EE77FAF"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U.S. Department of Commerce</w:t>
      </w:r>
    </w:p>
    <w:p w14:paraId="4C756E2B" w14:textId="28BF3C39"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1401 Constitution Avenue, N</w:t>
      </w:r>
      <w:r w:rsidR="002A67AB">
        <w:rPr>
          <w:rFonts w:ascii="Times New Roman" w:eastAsia="Times New Roman" w:hAnsi="Times New Roman" w:cs="Times New Roman"/>
        </w:rPr>
        <w:t>.W.</w:t>
      </w:r>
      <w:r w:rsidRPr="009D731D">
        <w:rPr>
          <w:rFonts w:ascii="Times New Roman" w:eastAsia="Times New Roman" w:hAnsi="Times New Roman" w:cs="Times New Roman"/>
        </w:rPr>
        <w:t>, Room 4725</w:t>
      </w:r>
    </w:p>
    <w:p w14:paraId="50104043" w14:textId="7A6228AF"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Washington, D.C. 20230</w:t>
      </w:r>
    </w:p>
    <w:p w14:paraId="1A7E1F9C" w14:textId="5E18F100"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 xml:space="preserve">Via </w:t>
      </w:r>
      <w:hyperlink r:id="rId9" w:history="1">
        <w:r w:rsidRPr="009D731D">
          <w:rPr>
            <w:rStyle w:val="Hyperlink"/>
            <w:rFonts w:ascii="Times New Roman" w:eastAsia="Times New Roman" w:hAnsi="Times New Roman" w:cs="Times New Roman"/>
          </w:rPr>
          <w:t>data@ntia.gov</w:t>
        </w:r>
      </w:hyperlink>
      <w:r w:rsidRPr="009D731D">
        <w:rPr>
          <w:rFonts w:ascii="Times New Roman" w:eastAsia="Times New Roman" w:hAnsi="Times New Roman" w:cs="Times New Roman"/>
        </w:rPr>
        <w:tab/>
      </w:r>
    </w:p>
    <w:p w14:paraId="738F7245" w14:textId="77777777" w:rsidR="00622FDF" w:rsidRPr="009D731D" w:rsidRDefault="00622FDF" w:rsidP="00622FDF">
      <w:pPr>
        <w:rPr>
          <w:rFonts w:ascii="Times New Roman" w:eastAsia="Times New Roman" w:hAnsi="Times New Roman" w:cs="Times New Roman"/>
        </w:rPr>
      </w:pPr>
    </w:p>
    <w:p w14:paraId="07B9B236" w14:textId="24D28F51" w:rsidR="00622FDF" w:rsidRPr="009D731D" w:rsidRDefault="00622FDF" w:rsidP="00622FDF">
      <w:pPr>
        <w:ind w:right="-18"/>
        <w:rPr>
          <w:rFonts w:ascii="Times New Roman" w:eastAsia="Times New Roman" w:hAnsi="Times New Roman" w:cs="Times New Roman"/>
          <w:b/>
          <w:snapToGrid w:val="0"/>
          <w:kern w:val="28"/>
        </w:rPr>
      </w:pPr>
      <w:r w:rsidRPr="009D731D">
        <w:rPr>
          <w:rFonts w:ascii="Times New Roman" w:eastAsia="Times New Roman" w:hAnsi="Times New Roman" w:cs="Times New Roman"/>
          <w:b/>
        </w:rPr>
        <w:t>Re:  Notice, Request for Public Comments. National Telecommunications and Information Administration (NTIA)</w:t>
      </w:r>
      <w:r w:rsidR="004B1FF5">
        <w:rPr>
          <w:rFonts w:ascii="Times New Roman" w:eastAsia="Times New Roman" w:hAnsi="Times New Roman" w:cs="Times New Roman"/>
          <w:b/>
        </w:rPr>
        <w:t xml:space="preserve"> </w:t>
      </w:r>
      <w:r w:rsidRPr="009D731D">
        <w:rPr>
          <w:rFonts w:ascii="Times New Roman" w:eastAsia="Times New Roman" w:hAnsi="Times New Roman" w:cs="Times New Roman"/>
          <w:b/>
        </w:rPr>
        <w:t>Internet Use Survey Questionnaire Development</w:t>
      </w:r>
      <w:r w:rsidR="004B1FF5">
        <w:rPr>
          <w:rFonts w:ascii="Times New Roman" w:eastAsia="Times New Roman" w:hAnsi="Times New Roman" w:cs="Times New Roman"/>
          <w:b/>
        </w:rPr>
        <w:t xml:space="preserve"> [</w:t>
      </w:r>
      <w:r w:rsidR="004B1FF5" w:rsidRPr="004B1FF5">
        <w:rPr>
          <w:rFonts w:ascii="Times New Roman" w:eastAsia="Times New Roman" w:hAnsi="Times New Roman" w:cs="Times New Roman"/>
          <w:b/>
        </w:rPr>
        <w:t>OMB Control Number 0660-0021</w:t>
      </w:r>
      <w:r w:rsidR="004B1FF5" w:rsidRPr="004B1FF5">
        <w:rPr>
          <w:rFonts w:ascii="Times New Roman" w:eastAsia="Times New Roman" w:hAnsi="Times New Roman" w:cs="Times New Roman"/>
          <w:b/>
        </w:rPr>
        <w:t>]</w:t>
      </w:r>
    </w:p>
    <w:p w14:paraId="17A2C422" w14:textId="77777777" w:rsidR="00622FDF" w:rsidRPr="009D731D" w:rsidRDefault="00622FDF" w:rsidP="00622FDF">
      <w:pPr>
        <w:rPr>
          <w:rFonts w:ascii="Times New Roman" w:eastAsia="Times New Roman" w:hAnsi="Times New Roman" w:cs="Times New Roman"/>
        </w:rPr>
      </w:pPr>
    </w:p>
    <w:p w14:paraId="5A4B08BE" w14:textId="7920FCA7"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Dear Mr. Goldberg:</w:t>
      </w:r>
    </w:p>
    <w:p w14:paraId="0B9B4A4D" w14:textId="77777777" w:rsidR="00622FDF" w:rsidRPr="009D731D" w:rsidRDefault="00622FDF" w:rsidP="00622FDF">
      <w:pPr>
        <w:rPr>
          <w:rFonts w:ascii="Times New Roman" w:eastAsia="Times New Roman" w:hAnsi="Times New Roman" w:cs="Times New Roman"/>
        </w:rPr>
      </w:pPr>
    </w:p>
    <w:p w14:paraId="5F7E2750" w14:textId="18231A87"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ab/>
        <w:t xml:space="preserve">Enclosed for filing in the above referenced </w:t>
      </w:r>
      <w:r w:rsidR="009D731D" w:rsidRPr="009D731D">
        <w:rPr>
          <w:rFonts w:ascii="Times New Roman" w:eastAsia="Times New Roman" w:hAnsi="Times New Roman" w:cs="Times New Roman"/>
        </w:rPr>
        <w:t>Public Notice</w:t>
      </w:r>
      <w:r w:rsidRPr="009D731D">
        <w:rPr>
          <w:rFonts w:ascii="Times New Roman" w:eastAsia="Times New Roman" w:hAnsi="Times New Roman" w:cs="Times New Roman"/>
        </w:rPr>
        <w:t xml:space="preserve"> are reply comments of the Rehabilitation Engineering Research Center for Wireless Inclusive Technologies (Wireless RERC). </w:t>
      </w:r>
    </w:p>
    <w:p w14:paraId="05B722E0" w14:textId="77777777" w:rsidR="00622FDF" w:rsidRPr="009D731D" w:rsidRDefault="00622FDF" w:rsidP="00622FDF">
      <w:pPr>
        <w:rPr>
          <w:rFonts w:ascii="Times New Roman" w:eastAsia="Times New Roman" w:hAnsi="Times New Roman" w:cs="Times New Roman"/>
        </w:rPr>
      </w:pPr>
    </w:p>
    <w:p w14:paraId="5DC193AF" w14:textId="2F566DEC"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ab/>
        <w:t xml:space="preserve">Should you have any questions concerning this filing, please do not hesitate to contact me via email at </w:t>
      </w:r>
    </w:p>
    <w:p w14:paraId="664B9622" w14:textId="77777777" w:rsidR="00622FDF" w:rsidRPr="009D731D" w:rsidRDefault="00622FDF" w:rsidP="00622FDF">
      <w:pPr>
        <w:rPr>
          <w:rFonts w:ascii="Times New Roman" w:eastAsia="Times New Roman" w:hAnsi="Times New Roman" w:cs="Times New Roman"/>
        </w:rPr>
      </w:pPr>
    </w:p>
    <w:p w14:paraId="7CCB9653" w14:textId="77777777"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Respectfully submitted,</w:t>
      </w:r>
    </w:p>
    <w:p w14:paraId="2952F7A6" w14:textId="77777777" w:rsidR="00622FDF" w:rsidRPr="009D731D" w:rsidRDefault="00622FDF" w:rsidP="00622FDF">
      <w:pPr>
        <w:rPr>
          <w:rFonts w:ascii="Times New Roman" w:eastAsia="Times New Roman" w:hAnsi="Times New Roman" w:cs="Times New Roman"/>
        </w:rPr>
      </w:pPr>
    </w:p>
    <w:p w14:paraId="6EF35AC4" w14:textId="15BD6AB6" w:rsidR="00622FDF" w:rsidRPr="009D731D" w:rsidRDefault="00622FDF" w:rsidP="00622FDF">
      <w:pPr>
        <w:rPr>
          <w:rFonts w:ascii="Times New Roman" w:eastAsia="Times New Roman" w:hAnsi="Times New Roman" w:cs="Times New Roman"/>
        </w:rPr>
      </w:pPr>
    </w:p>
    <w:p w14:paraId="08EE0BA4" w14:textId="4D076264" w:rsidR="00622FDF" w:rsidRPr="009D731D" w:rsidRDefault="009D731D" w:rsidP="00622FDF">
      <w:pPr>
        <w:rPr>
          <w:rFonts w:ascii="Times New Roman" w:eastAsia="Times New Roman" w:hAnsi="Times New Roman" w:cs="Times New Roman"/>
        </w:rPr>
      </w:pPr>
      <w:r w:rsidRPr="009D731D">
        <w:rPr>
          <w:rFonts w:ascii="Times New Roman" w:eastAsia="Times New Roman" w:hAnsi="Times New Roman" w:cs="Times New Roman"/>
        </w:rPr>
        <w:t>Salimah LaForce</w:t>
      </w:r>
    </w:p>
    <w:p w14:paraId="2F413E90" w14:textId="17B57E9E" w:rsidR="00622FDF" w:rsidRPr="009D731D" w:rsidRDefault="004B1FF5" w:rsidP="00622FDF">
      <w:pPr>
        <w:rPr>
          <w:rFonts w:ascii="Times New Roman" w:eastAsia="Times New Roman" w:hAnsi="Times New Roman" w:cs="Times New Roman"/>
        </w:rPr>
      </w:pPr>
      <w:r>
        <w:rPr>
          <w:rFonts w:ascii="Times New Roman" w:eastAsia="Times New Roman" w:hAnsi="Times New Roman" w:cs="Times New Roman"/>
        </w:rPr>
        <w:t>Project Director</w:t>
      </w:r>
      <w:r w:rsidR="00622FDF" w:rsidRPr="009D731D">
        <w:rPr>
          <w:rFonts w:ascii="Times New Roman" w:eastAsia="Times New Roman" w:hAnsi="Times New Roman" w:cs="Times New Roman"/>
        </w:rPr>
        <w:t>, Wireless RERC</w:t>
      </w:r>
    </w:p>
    <w:p w14:paraId="7509E5B0" w14:textId="77777777"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Center for Advanced Communications Policy</w:t>
      </w:r>
    </w:p>
    <w:p w14:paraId="17BD86CD" w14:textId="77777777" w:rsidR="00622FDF" w:rsidRPr="009D731D" w:rsidRDefault="00622FDF" w:rsidP="00622FDF">
      <w:pPr>
        <w:rPr>
          <w:rFonts w:ascii="Times New Roman" w:eastAsia="Times New Roman" w:hAnsi="Times New Roman" w:cs="Times New Roman"/>
        </w:rPr>
      </w:pPr>
      <w:r w:rsidRPr="009D731D">
        <w:rPr>
          <w:rFonts w:ascii="Times New Roman" w:eastAsia="Times New Roman" w:hAnsi="Times New Roman" w:cs="Times New Roman"/>
        </w:rPr>
        <w:t>Georgia Institute of Technology</w:t>
      </w:r>
    </w:p>
    <w:p w14:paraId="5CE935AC" w14:textId="77777777" w:rsidR="00622FDF" w:rsidRPr="009D731D" w:rsidRDefault="00622FDF" w:rsidP="00622FDF">
      <w:pPr>
        <w:rPr>
          <w:rFonts w:ascii="Times New Roman" w:eastAsia="Times New Roman" w:hAnsi="Times New Roman" w:cs="Times New Roman"/>
        </w:rPr>
      </w:pPr>
    </w:p>
    <w:p w14:paraId="79BCE118" w14:textId="77777777" w:rsidR="00622FDF" w:rsidRPr="009D731D" w:rsidRDefault="00622FDF" w:rsidP="00622FDF">
      <w:pPr>
        <w:rPr>
          <w:rFonts w:ascii="Times New Roman" w:eastAsia="Times New Roman" w:hAnsi="Times New Roman" w:cs="Times New Roman"/>
        </w:rPr>
      </w:pPr>
    </w:p>
    <w:p w14:paraId="5E145F36" w14:textId="21C3B72D" w:rsidR="00622FDF" w:rsidRPr="009D731D" w:rsidRDefault="00622FDF" w:rsidP="00622FDF">
      <w:pPr>
        <w:rPr>
          <w:rFonts w:ascii="Times New Roman" w:eastAsia="Times New Roman" w:hAnsi="Times New Roman" w:cs="Times New Roman"/>
        </w:rPr>
        <w:sectPr w:rsidR="00622FDF" w:rsidRPr="009D731D" w:rsidSect="001A701D">
          <w:footerReference w:type="default" r:id="rId10"/>
          <w:pgSz w:w="12240" w:h="15840"/>
          <w:pgMar w:top="1152" w:right="1152" w:bottom="1152" w:left="1152" w:header="720" w:footer="720" w:gutter="0"/>
          <w:cols w:space="720"/>
          <w:titlePg/>
          <w:docGrid w:linePitch="360"/>
        </w:sectPr>
      </w:pPr>
      <w:r w:rsidRPr="009D731D">
        <w:rPr>
          <w:rFonts w:ascii="Times New Roman" w:eastAsia="Times New Roman" w:hAnsi="Times New Roman" w:cs="Times New Roman"/>
        </w:rPr>
        <w:t>Enclosure</w:t>
      </w:r>
    </w:p>
    <w:p w14:paraId="6C0A9E3B" w14:textId="77777777" w:rsidR="00622FDF" w:rsidRPr="009D731D" w:rsidRDefault="00622FDF" w:rsidP="005E14DB">
      <w:pPr>
        <w:jc w:val="both"/>
        <w:rPr>
          <w:rFonts w:ascii="Times New Roman" w:eastAsia="Times New Roman" w:hAnsi="Times New Roman" w:cs="Times New Roman"/>
        </w:rPr>
      </w:pPr>
    </w:p>
    <w:p w14:paraId="60A3FF5E" w14:textId="77777777" w:rsidR="00024253" w:rsidRDefault="00B75CB5" w:rsidP="00307BCD">
      <w:pPr>
        <w:spacing w:line="360" w:lineRule="auto"/>
        <w:ind w:firstLine="720"/>
        <w:rPr>
          <w:rFonts w:ascii="Times New Roman" w:eastAsia="Times New Roman" w:hAnsi="Times New Roman" w:cs="Times New Roman"/>
        </w:rPr>
      </w:pPr>
      <w:r w:rsidRPr="00307BCD">
        <w:rPr>
          <w:rFonts w:ascii="Times New Roman" w:eastAsia="Times New Roman" w:hAnsi="Times New Roman" w:cs="Times New Roman"/>
        </w:rPr>
        <w:t xml:space="preserve">The Center for Advanced Communications Policy (CACP) at </w:t>
      </w:r>
      <w:r w:rsidR="00723C6E" w:rsidRPr="00307BCD">
        <w:rPr>
          <w:rFonts w:ascii="Times New Roman" w:eastAsia="Times New Roman" w:hAnsi="Times New Roman" w:cs="Times New Roman"/>
        </w:rPr>
        <w:t xml:space="preserve">the </w:t>
      </w:r>
      <w:r w:rsidRPr="00307BCD">
        <w:rPr>
          <w:rFonts w:ascii="Times New Roman" w:eastAsia="Times New Roman" w:hAnsi="Times New Roman" w:cs="Times New Roman"/>
        </w:rPr>
        <w:t xml:space="preserve">Georgia Institute of Technology offers the following comments on the Public Notice for NTIA’s Draft </w:t>
      </w:r>
      <w:r w:rsidR="00723C6E" w:rsidRPr="00307BCD">
        <w:rPr>
          <w:rFonts w:ascii="Times New Roman" w:eastAsia="Times New Roman" w:hAnsi="Times New Roman" w:cs="Times New Roman"/>
        </w:rPr>
        <w:t>I</w:t>
      </w:r>
      <w:r w:rsidRPr="00307BCD">
        <w:rPr>
          <w:rFonts w:ascii="Times New Roman" w:eastAsia="Times New Roman" w:hAnsi="Times New Roman" w:cs="Times New Roman"/>
        </w:rPr>
        <w:t xml:space="preserve">nternet Use Survey. </w:t>
      </w:r>
      <w:r w:rsidR="0038478C" w:rsidRPr="00307BCD">
        <w:rPr>
          <w:rFonts w:ascii="Times New Roman" w:eastAsia="Times New Roman" w:hAnsi="Times New Roman" w:cs="Times New Roman"/>
        </w:rPr>
        <w:t xml:space="preserve">CACP </w:t>
      </w:r>
      <w:r w:rsidR="0038478C" w:rsidRPr="00307BCD">
        <w:rPr>
          <w:rFonts w:ascii="Times New Roman" w:eastAsia="Times New Roman" w:hAnsi="Times New Roman" w:cs="Times New Roman"/>
        </w:rPr>
        <w:t>focuses on key issues that influence the development, implementation</w:t>
      </w:r>
      <w:r w:rsidR="0038478C" w:rsidRPr="00307BCD">
        <w:rPr>
          <w:rFonts w:ascii="Times New Roman" w:eastAsia="Times New Roman" w:hAnsi="Times New Roman" w:cs="Times New Roman"/>
        </w:rPr>
        <w:t>,</w:t>
      </w:r>
      <w:r w:rsidR="0038478C" w:rsidRPr="00307BCD">
        <w:rPr>
          <w:rFonts w:ascii="Times New Roman" w:eastAsia="Times New Roman" w:hAnsi="Times New Roman" w:cs="Times New Roman"/>
        </w:rPr>
        <w:t xml:space="preserve"> and adoption of cutting-edge, advanced communications technologies. CACP work includes assess</w:t>
      </w:r>
      <w:r w:rsidR="00024253">
        <w:rPr>
          <w:rFonts w:ascii="Times New Roman" w:eastAsia="Times New Roman" w:hAnsi="Times New Roman" w:cs="Times New Roman"/>
        </w:rPr>
        <w:t>ing policy issues and production of regulatory filings, identifying future options for innovation, and articulating</w:t>
      </w:r>
      <w:r w:rsidR="0038478C" w:rsidRPr="00307BCD">
        <w:rPr>
          <w:rFonts w:ascii="Times New Roman" w:eastAsia="Times New Roman" w:hAnsi="Times New Roman" w:cs="Times New Roman"/>
        </w:rPr>
        <w:t xml:space="preserve"> a clearer vision of the ever-changing technology landscape. </w:t>
      </w:r>
      <w:r w:rsidRPr="00307BCD">
        <w:rPr>
          <w:rFonts w:ascii="Times New Roman" w:eastAsia="Times New Roman" w:hAnsi="Times New Roman" w:cs="Times New Roman"/>
        </w:rPr>
        <w:t xml:space="preserve">CACP evaluates technological trends that can impact issues as diverse as wearable technologies, </w:t>
      </w:r>
      <w:r w:rsidR="00921E40" w:rsidRPr="00307BCD">
        <w:rPr>
          <w:rFonts w:ascii="Times New Roman" w:eastAsia="Times New Roman" w:hAnsi="Times New Roman" w:cs="Times New Roman"/>
        </w:rPr>
        <w:t>communications,</w:t>
      </w:r>
      <w:r w:rsidRPr="00307BCD">
        <w:rPr>
          <w:rFonts w:ascii="Times New Roman" w:eastAsia="Times New Roman" w:hAnsi="Times New Roman" w:cs="Times New Roman"/>
        </w:rPr>
        <w:t xml:space="preserve"> technology access by people with disabilities</w:t>
      </w:r>
      <w:r w:rsidR="000002BE" w:rsidRPr="00307BCD">
        <w:rPr>
          <w:rFonts w:ascii="Times New Roman" w:eastAsia="Times New Roman" w:hAnsi="Times New Roman" w:cs="Times New Roman"/>
        </w:rPr>
        <w:t>,</w:t>
      </w:r>
      <w:r w:rsidRPr="00307BCD">
        <w:rPr>
          <w:rFonts w:ascii="Times New Roman" w:eastAsia="Times New Roman" w:hAnsi="Times New Roman" w:cs="Times New Roman"/>
        </w:rPr>
        <w:t xml:space="preserve"> and emergency communications. </w:t>
      </w:r>
    </w:p>
    <w:p w14:paraId="5B2A074A" w14:textId="61C6AA8A" w:rsidR="00714F06" w:rsidRPr="00714F06" w:rsidRDefault="00B75CB5" w:rsidP="00307BCD">
      <w:pPr>
        <w:spacing w:line="360" w:lineRule="auto"/>
        <w:ind w:firstLine="720"/>
        <w:rPr>
          <w:rFonts w:ascii="Times New Roman" w:eastAsia="Times New Roman" w:hAnsi="Times New Roman" w:cs="Times New Roman"/>
        </w:rPr>
      </w:pPr>
      <w:r w:rsidRPr="00307BCD">
        <w:rPr>
          <w:rFonts w:ascii="Times New Roman" w:eastAsia="Times New Roman" w:hAnsi="Times New Roman" w:cs="Times New Roman"/>
        </w:rPr>
        <w:t>CACP is the home of the Wireless RERC. The Wireless RERC mission is to research, evaluate and develop innovative wireless technologies</w:t>
      </w:r>
      <w:r w:rsidR="004D1ECF" w:rsidRPr="00307BCD">
        <w:rPr>
          <w:rFonts w:ascii="Times New Roman" w:eastAsia="Times New Roman" w:hAnsi="Times New Roman" w:cs="Times New Roman"/>
        </w:rPr>
        <w:t xml:space="preserve"> </w:t>
      </w:r>
      <w:r w:rsidRPr="00307BCD">
        <w:rPr>
          <w:rFonts w:ascii="Times New Roman" w:eastAsia="Times New Roman" w:hAnsi="Times New Roman" w:cs="Times New Roman"/>
        </w:rPr>
        <w:t>and products that meet the needs, enhance independence, and improve the quality of</w:t>
      </w:r>
      <w:r w:rsidR="004D1ECF" w:rsidRPr="00307BCD">
        <w:rPr>
          <w:rFonts w:ascii="Times New Roman" w:eastAsia="Times New Roman" w:hAnsi="Times New Roman" w:cs="Times New Roman"/>
        </w:rPr>
        <w:t xml:space="preserve"> </w:t>
      </w:r>
      <w:r w:rsidRPr="00307BCD">
        <w:rPr>
          <w:rFonts w:ascii="Times New Roman" w:eastAsia="Times New Roman" w:hAnsi="Times New Roman" w:cs="Times New Roman"/>
        </w:rPr>
        <w:t>life and community participation of people with disabilities. We believe it is essential</w:t>
      </w:r>
      <w:r w:rsidR="004D1ECF" w:rsidRPr="00307BCD">
        <w:rPr>
          <w:rFonts w:ascii="Times New Roman" w:eastAsia="Times New Roman" w:hAnsi="Times New Roman" w:cs="Times New Roman"/>
        </w:rPr>
        <w:t xml:space="preserve"> </w:t>
      </w:r>
      <w:r w:rsidRPr="00307BCD">
        <w:rPr>
          <w:rFonts w:ascii="Times New Roman" w:eastAsia="Times New Roman" w:hAnsi="Times New Roman" w:cs="Times New Roman"/>
        </w:rPr>
        <w:t xml:space="preserve">that information and communications technologies (ICT) and services </w:t>
      </w:r>
      <w:r w:rsidR="00921E40" w:rsidRPr="00307BCD">
        <w:rPr>
          <w:rFonts w:ascii="Times New Roman" w:eastAsia="Times New Roman" w:hAnsi="Times New Roman" w:cs="Times New Roman"/>
        </w:rPr>
        <w:t>are developed and deployed in an accessible, equitable, and inclusive manner</w:t>
      </w:r>
      <w:r w:rsidRPr="00307BCD">
        <w:rPr>
          <w:rFonts w:ascii="Times New Roman" w:eastAsia="Times New Roman" w:hAnsi="Times New Roman" w:cs="Times New Roman"/>
        </w:rPr>
        <w:t>.</w:t>
      </w:r>
      <w:r w:rsidR="004D1ECF" w:rsidRPr="00307BCD">
        <w:rPr>
          <w:rFonts w:ascii="Times New Roman" w:eastAsia="Times New Roman" w:hAnsi="Times New Roman" w:cs="Times New Roman"/>
        </w:rPr>
        <w:t xml:space="preserve"> </w:t>
      </w:r>
      <w:r w:rsidR="00714F06" w:rsidRPr="00714F06">
        <w:rPr>
          <w:rFonts w:ascii="Times New Roman" w:eastAsia="Times New Roman" w:hAnsi="Times New Roman" w:cs="Times New Roman"/>
        </w:rPr>
        <w:t xml:space="preserve">Our expertise in wireless technology access and the need for broadband to deliver robust services to people with disabilities leads us to offer several recommendations to ensure that information is also gathered on availability and usage amongst people with disabilities.  A successful broadband deployment and adoption strategy must </w:t>
      </w:r>
      <w:proofErr w:type="gramStart"/>
      <w:r w:rsidR="00714F06" w:rsidRPr="00714F06">
        <w:rPr>
          <w:rFonts w:ascii="Times New Roman" w:eastAsia="Times New Roman" w:hAnsi="Times New Roman" w:cs="Times New Roman"/>
        </w:rPr>
        <w:t>take into account</w:t>
      </w:r>
      <w:proofErr w:type="gramEnd"/>
      <w:r w:rsidR="00714F06" w:rsidRPr="00714F06">
        <w:rPr>
          <w:rFonts w:ascii="Times New Roman" w:eastAsia="Times New Roman" w:hAnsi="Times New Roman" w:cs="Times New Roman"/>
        </w:rPr>
        <w:t xml:space="preserve"> availability, affordability</w:t>
      </w:r>
      <w:r w:rsidR="00714F06" w:rsidRPr="00307BCD">
        <w:rPr>
          <w:rFonts w:ascii="Times New Roman" w:eastAsia="Times New Roman" w:hAnsi="Times New Roman" w:cs="Times New Roman"/>
        </w:rPr>
        <w:t>,</w:t>
      </w:r>
      <w:r w:rsidR="00714F06" w:rsidRPr="00714F06">
        <w:rPr>
          <w:rFonts w:ascii="Times New Roman" w:eastAsia="Times New Roman" w:hAnsi="Times New Roman" w:cs="Times New Roman"/>
        </w:rPr>
        <w:t xml:space="preserve"> and usability.  For many deaf and hard</w:t>
      </w:r>
      <w:r w:rsidR="00024253">
        <w:rPr>
          <w:rFonts w:ascii="Times New Roman" w:eastAsia="Times New Roman" w:hAnsi="Times New Roman" w:cs="Times New Roman"/>
        </w:rPr>
        <w:t>-of-</w:t>
      </w:r>
      <w:r w:rsidR="00714F06" w:rsidRPr="00714F06">
        <w:rPr>
          <w:rFonts w:ascii="Times New Roman" w:eastAsia="Times New Roman" w:hAnsi="Times New Roman" w:cs="Times New Roman"/>
        </w:rPr>
        <w:t xml:space="preserve">hearing people, broadband applications encompassing text and video-based communications and data access are their most important broadband wireless device functions. It is a news and information source, allows for communications without an intermediary, </w:t>
      </w:r>
      <w:r w:rsidR="00024253">
        <w:rPr>
          <w:rFonts w:ascii="Times New Roman" w:eastAsia="Times New Roman" w:hAnsi="Times New Roman" w:cs="Times New Roman"/>
        </w:rPr>
        <w:t>assists</w:t>
      </w:r>
      <w:r w:rsidR="00714F06" w:rsidRPr="00714F06">
        <w:rPr>
          <w:rFonts w:ascii="Times New Roman" w:eastAsia="Times New Roman" w:hAnsi="Times New Roman" w:cs="Times New Roman"/>
        </w:rPr>
        <w:t xml:space="preserve"> during emergencies, facilitates telemedicine, and is a key route to employment. However, while a wide variety of advanced wireless technologies and broadband services have become available in the U.S., significant issues involving access to, affordability</w:t>
      </w:r>
      <w:r w:rsidR="003B666E">
        <w:rPr>
          <w:rFonts w:ascii="Times New Roman" w:eastAsia="Times New Roman" w:hAnsi="Times New Roman" w:cs="Times New Roman"/>
        </w:rPr>
        <w:t>,</w:t>
      </w:r>
      <w:r w:rsidR="00714F06" w:rsidRPr="00714F06">
        <w:rPr>
          <w:rFonts w:ascii="Times New Roman" w:eastAsia="Times New Roman" w:hAnsi="Times New Roman" w:cs="Times New Roman"/>
        </w:rPr>
        <w:t xml:space="preserve"> and </w:t>
      </w:r>
      <w:r w:rsidR="00714F06" w:rsidRPr="00714F06">
        <w:rPr>
          <w:rFonts w:ascii="Times New Roman" w:eastAsia="Times New Roman" w:hAnsi="Times New Roman" w:cs="Times New Roman"/>
          <w:i/>
        </w:rPr>
        <w:t xml:space="preserve">accessibility of </w:t>
      </w:r>
      <w:r w:rsidR="00714F06" w:rsidRPr="00714F06">
        <w:rPr>
          <w:rFonts w:ascii="Times New Roman" w:eastAsia="Times New Roman" w:hAnsi="Times New Roman" w:cs="Times New Roman"/>
        </w:rPr>
        <w:t xml:space="preserve">these technologies still exist for people with disabilities.  </w:t>
      </w:r>
    </w:p>
    <w:p w14:paraId="6580E8B0" w14:textId="00F96DC2" w:rsidR="00A2272C" w:rsidRPr="00307BCD" w:rsidRDefault="0080309C" w:rsidP="00F25013">
      <w:pPr>
        <w:spacing w:line="360" w:lineRule="auto"/>
        <w:ind w:firstLine="720"/>
        <w:rPr>
          <w:rFonts w:ascii="Times New Roman" w:eastAsia="Times New Roman" w:hAnsi="Times New Roman" w:cs="Times New Roman"/>
        </w:rPr>
      </w:pPr>
      <w:r w:rsidRPr="00307BCD">
        <w:rPr>
          <w:rFonts w:ascii="Times New Roman" w:eastAsia="Times New Roman" w:hAnsi="Times New Roman" w:cs="Times New Roman"/>
        </w:rPr>
        <w:t>The comments respectfully submitted below provides the Department of Commerce with our subject expertise on the matter.</w:t>
      </w:r>
      <w:r w:rsidR="00F25013">
        <w:rPr>
          <w:rStyle w:val="FootnoteReference"/>
          <w:rFonts w:ascii="Times New Roman" w:eastAsia="Times New Roman" w:hAnsi="Times New Roman" w:cs="Times New Roman"/>
        </w:rPr>
        <w:footnoteReference w:id="1"/>
      </w:r>
      <w:r w:rsidRPr="00307BCD">
        <w:rPr>
          <w:rFonts w:ascii="Times New Roman" w:eastAsia="Times New Roman" w:hAnsi="Times New Roman" w:cs="Times New Roman"/>
        </w:rPr>
        <w:t xml:space="preserve"> </w:t>
      </w:r>
    </w:p>
    <w:p w14:paraId="0278E05E" w14:textId="2DD5D9F9" w:rsidR="00B75CB5" w:rsidRPr="00307BCD" w:rsidRDefault="00B75CB5" w:rsidP="00307BCD">
      <w:pPr>
        <w:spacing w:line="360" w:lineRule="auto"/>
        <w:rPr>
          <w:rFonts w:ascii="Times New Roman" w:eastAsia="Times New Roman" w:hAnsi="Times New Roman" w:cs="Times New Roman"/>
          <w:b/>
          <w:bCs/>
        </w:rPr>
      </w:pPr>
      <w:r w:rsidRPr="00307BCD">
        <w:rPr>
          <w:rFonts w:ascii="Times New Roman" w:eastAsia="Times New Roman" w:hAnsi="Times New Roman" w:cs="Times New Roman"/>
          <w:b/>
          <w:bCs/>
        </w:rPr>
        <w:lastRenderedPageBreak/>
        <w:t>(</w:t>
      </w:r>
      <w:r w:rsidR="004D1ECF" w:rsidRPr="00307BCD">
        <w:rPr>
          <w:rFonts w:ascii="Times New Roman" w:eastAsia="Times New Roman" w:hAnsi="Times New Roman" w:cs="Times New Roman"/>
          <w:b/>
          <w:bCs/>
        </w:rPr>
        <w:t>A</w:t>
      </w:r>
      <w:r w:rsidRPr="00307BCD">
        <w:rPr>
          <w:rFonts w:ascii="Times New Roman" w:eastAsia="Times New Roman" w:hAnsi="Times New Roman" w:cs="Times New Roman"/>
          <w:b/>
          <w:bCs/>
        </w:rPr>
        <w:t>) Evaluate whether the proposed information collection is necessary for the proper functions of the Department, including whether the information will have practical utility</w:t>
      </w:r>
    </w:p>
    <w:p w14:paraId="2497BDB0" w14:textId="6825313C" w:rsidR="00375657" w:rsidRPr="00375657" w:rsidRDefault="00375657" w:rsidP="00307BCD">
      <w:pPr>
        <w:spacing w:line="360" w:lineRule="auto"/>
        <w:ind w:firstLine="720"/>
        <w:rPr>
          <w:rFonts w:ascii="Times New Roman" w:eastAsia="Times New Roman" w:hAnsi="Times New Roman" w:cs="Times New Roman"/>
        </w:rPr>
      </w:pPr>
      <w:r w:rsidRPr="00375657">
        <w:rPr>
          <w:rFonts w:ascii="Times New Roman" w:eastAsia="Times New Roman" w:hAnsi="Times New Roman" w:cs="Times New Roman"/>
        </w:rPr>
        <w:t>A broad search of several research databases</w:t>
      </w:r>
      <w:r w:rsidR="00F25013">
        <w:rPr>
          <w:rFonts w:ascii="Times New Roman" w:eastAsia="Times New Roman" w:hAnsi="Times New Roman" w:cs="Times New Roman"/>
        </w:rPr>
        <w:t>,</w:t>
      </w:r>
      <w:r w:rsidRPr="00375657">
        <w:rPr>
          <w:rFonts w:ascii="Times New Roman" w:eastAsia="Times New Roman" w:hAnsi="Times New Roman" w:cs="Times New Roman"/>
        </w:rPr>
        <w:t xml:space="preserve"> including EBSCO and Google Scholar</w:t>
      </w:r>
      <w:r w:rsidR="00F25013">
        <w:rPr>
          <w:rFonts w:ascii="Times New Roman" w:eastAsia="Times New Roman" w:hAnsi="Times New Roman" w:cs="Times New Roman"/>
        </w:rPr>
        <w:t>,</w:t>
      </w:r>
      <w:r w:rsidRPr="00375657">
        <w:rPr>
          <w:rFonts w:ascii="Times New Roman" w:eastAsia="Times New Roman" w:hAnsi="Times New Roman" w:cs="Times New Roman"/>
        </w:rPr>
        <w:t xml:space="preserve"> shows that the NTIA Internet Use Survey provides researchers and data scientists with vital information on digital technology. The data offered in this survey has allowed scholars to examine the digital divide, the future of voting, broadband access, social inequality, economic inclusion, internet use patterns, and more (Robinson et al., 2021; McHenry, 2017; </w:t>
      </w:r>
      <w:proofErr w:type="spellStart"/>
      <w:r w:rsidRPr="00375657">
        <w:rPr>
          <w:rFonts w:ascii="Times New Roman" w:eastAsia="Times New Roman" w:hAnsi="Times New Roman" w:cs="Times New Roman"/>
        </w:rPr>
        <w:t>Neogi</w:t>
      </w:r>
      <w:proofErr w:type="spellEnd"/>
      <w:r w:rsidRPr="00375657">
        <w:rPr>
          <w:rFonts w:ascii="Times New Roman" w:eastAsia="Times New Roman" w:hAnsi="Times New Roman" w:cs="Times New Roman"/>
        </w:rPr>
        <w:t xml:space="preserve">, 2012; Howard, 2010). More specifically, the Wireless RERC team and CACP researchers have extensively utilized the data collected to inform our research agenda (Moon et al., 2019; Bricout and Baker, 2010). </w:t>
      </w:r>
    </w:p>
    <w:p w14:paraId="4B9515CA" w14:textId="0DD55399" w:rsidR="005F5EEC" w:rsidRPr="00307BCD" w:rsidRDefault="005F5EEC" w:rsidP="00307BCD">
      <w:pPr>
        <w:spacing w:line="360" w:lineRule="auto"/>
        <w:ind w:firstLine="720"/>
        <w:rPr>
          <w:rFonts w:ascii="Times New Roman" w:eastAsia="Times New Roman" w:hAnsi="Times New Roman" w:cs="Times New Roman"/>
        </w:rPr>
      </w:pPr>
      <w:r w:rsidRPr="00307BCD">
        <w:rPr>
          <w:rFonts w:ascii="Times New Roman" w:eastAsia="Times New Roman" w:hAnsi="Times New Roman" w:cs="Times New Roman"/>
        </w:rPr>
        <w:t xml:space="preserve">On a federal level, </w:t>
      </w:r>
      <w:r w:rsidR="00673EA7" w:rsidRPr="00307BCD">
        <w:rPr>
          <w:rFonts w:ascii="Times New Roman" w:eastAsia="Times New Roman" w:hAnsi="Times New Roman" w:cs="Times New Roman"/>
        </w:rPr>
        <w:t>collecting</w:t>
      </w:r>
      <w:r w:rsidR="00B4345A" w:rsidRPr="00307BCD">
        <w:rPr>
          <w:rFonts w:ascii="Times New Roman" w:eastAsia="Times New Roman" w:hAnsi="Times New Roman" w:cs="Times New Roman"/>
        </w:rPr>
        <w:t xml:space="preserve"> this data is vital to </w:t>
      </w:r>
      <w:r w:rsidRPr="00307BCD">
        <w:rPr>
          <w:rFonts w:ascii="Times New Roman" w:eastAsia="Times New Roman" w:hAnsi="Times New Roman" w:cs="Times New Roman"/>
        </w:rPr>
        <w:t xml:space="preserve">the Federal Communications Commission’s regulatory </w:t>
      </w:r>
      <w:r w:rsidR="00B4345A" w:rsidRPr="00307BCD">
        <w:rPr>
          <w:rFonts w:ascii="Times New Roman" w:eastAsia="Times New Roman" w:hAnsi="Times New Roman" w:cs="Times New Roman"/>
        </w:rPr>
        <w:t xml:space="preserve">policies related to </w:t>
      </w:r>
      <w:r w:rsidRPr="00307BCD">
        <w:rPr>
          <w:rFonts w:ascii="Times New Roman" w:eastAsia="Times New Roman" w:hAnsi="Times New Roman" w:cs="Times New Roman"/>
        </w:rPr>
        <w:t xml:space="preserve">broadband expansion, </w:t>
      </w:r>
      <w:r w:rsidR="007E2AFB" w:rsidRPr="00307BCD">
        <w:rPr>
          <w:rFonts w:ascii="Times New Roman" w:eastAsia="Times New Roman" w:hAnsi="Times New Roman" w:cs="Times New Roman"/>
        </w:rPr>
        <w:t xml:space="preserve">their Emergency Broadband Benefit program, </w:t>
      </w:r>
      <w:r w:rsidRPr="00307BCD">
        <w:rPr>
          <w:rFonts w:ascii="Times New Roman" w:eastAsia="Times New Roman" w:hAnsi="Times New Roman" w:cs="Times New Roman"/>
        </w:rPr>
        <w:t xml:space="preserve">governmental funding allocations to telecommunication providers, and best practices for emergency management communications to the public. As it relates specifically to the Department of Commerce and NTIA, this data offers </w:t>
      </w:r>
      <w:r w:rsidR="00014C6A" w:rsidRPr="00307BCD">
        <w:rPr>
          <w:rFonts w:ascii="Times New Roman" w:eastAsia="Times New Roman" w:hAnsi="Times New Roman" w:cs="Times New Roman"/>
        </w:rPr>
        <w:t>the agency an opportunity to fulfill its mission of “expand[</w:t>
      </w:r>
      <w:proofErr w:type="spellStart"/>
      <w:r w:rsidR="00014C6A" w:rsidRPr="00307BCD">
        <w:rPr>
          <w:rFonts w:ascii="Times New Roman" w:eastAsia="Times New Roman" w:hAnsi="Times New Roman" w:cs="Times New Roman"/>
        </w:rPr>
        <w:t>ing</w:t>
      </w:r>
      <w:proofErr w:type="spellEnd"/>
      <w:r w:rsidR="00014C6A" w:rsidRPr="00307BCD">
        <w:rPr>
          <w:rFonts w:ascii="Times New Roman" w:eastAsia="Times New Roman" w:hAnsi="Times New Roman" w:cs="Times New Roman"/>
        </w:rPr>
        <w:t>] broadband Internet access and adoption in America, expand the use of spectrum by all users, and ensure that the Internet remains an engine for continued innovation and economic growth</w:t>
      </w:r>
      <w:r w:rsidR="00307BCD" w:rsidRPr="00307BCD">
        <w:rPr>
          <w:rFonts w:ascii="Times New Roman" w:eastAsia="Times New Roman" w:hAnsi="Times New Roman" w:cs="Times New Roman"/>
        </w:rPr>
        <w:t xml:space="preserve"> </w:t>
      </w:r>
      <w:r w:rsidR="00307BCD" w:rsidRPr="00307BCD">
        <w:rPr>
          <w:rFonts w:ascii="Times New Roman" w:hAnsi="Times New Roman" w:cs="Times New Roman"/>
        </w:rPr>
        <w:t>(U.S. Department of Commerce, 2021)</w:t>
      </w:r>
      <w:r w:rsidR="00014C6A" w:rsidRPr="00307BCD">
        <w:rPr>
          <w:rFonts w:ascii="Times New Roman" w:eastAsia="Times New Roman" w:hAnsi="Times New Roman" w:cs="Times New Roman"/>
        </w:rPr>
        <w:t xml:space="preserve">” by identifying barriers to adoption and opportunities for </w:t>
      </w:r>
      <w:r w:rsidR="005E14DB" w:rsidRPr="00307BCD">
        <w:rPr>
          <w:rFonts w:ascii="Times New Roman" w:eastAsia="Times New Roman" w:hAnsi="Times New Roman" w:cs="Times New Roman"/>
        </w:rPr>
        <w:t xml:space="preserve">improved access. </w:t>
      </w:r>
    </w:p>
    <w:p w14:paraId="20E1FB29" w14:textId="77777777" w:rsidR="00B75CB5" w:rsidRPr="00307BCD" w:rsidRDefault="00B75CB5" w:rsidP="00307BCD">
      <w:pPr>
        <w:spacing w:line="360" w:lineRule="auto"/>
        <w:rPr>
          <w:rFonts w:ascii="Times New Roman" w:eastAsia="Times New Roman" w:hAnsi="Times New Roman" w:cs="Times New Roman"/>
        </w:rPr>
      </w:pPr>
    </w:p>
    <w:p w14:paraId="623CB1F1" w14:textId="073F98CE" w:rsidR="00E81AC2" w:rsidRPr="00307BCD" w:rsidRDefault="00B75CB5" w:rsidP="00307BCD">
      <w:pPr>
        <w:spacing w:line="360" w:lineRule="auto"/>
        <w:rPr>
          <w:rFonts w:ascii="Times New Roman" w:eastAsia="Times New Roman" w:hAnsi="Times New Roman" w:cs="Times New Roman"/>
          <w:b/>
          <w:bCs/>
        </w:rPr>
      </w:pPr>
      <w:r w:rsidRPr="00307BCD">
        <w:rPr>
          <w:rFonts w:ascii="Times New Roman" w:eastAsia="Times New Roman" w:hAnsi="Times New Roman" w:cs="Times New Roman"/>
          <w:b/>
          <w:bCs/>
        </w:rPr>
        <w:t>(</w:t>
      </w:r>
      <w:r w:rsidR="00AD1DDD" w:rsidRPr="00307BCD">
        <w:rPr>
          <w:rFonts w:ascii="Times New Roman" w:eastAsia="Times New Roman" w:hAnsi="Times New Roman" w:cs="Times New Roman"/>
          <w:b/>
          <w:bCs/>
        </w:rPr>
        <w:t>B</w:t>
      </w:r>
      <w:r w:rsidRPr="00307BCD">
        <w:rPr>
          <w:rFonts w:ascii="Times New Roman" w:eastAsia="Times New Roman" w:hAnsi="Times New Roman" w:cs="Times New Roman"/>
          <w:b/>
          <w:bCs/>
        </w:rPr>
        <w:t>) Evaluate the accuracy of our estimate of the time and cost burden for this proposed collection, including the validity of the methodology and assumptions used</w:t>
      </w:r>
    </w:p>
    <w:p w14:paraId="50A3086C" w14:textId="1F95F7D4" w:rsidR="00AD25D9" w:rsidRPr="00307BCD" w:rsidRDefault="00E81AC2" w:rsidP="00307BCD">
      <w:pPr>
        <w:spacing w:line="360" w:lineRule="auto"/>
        <w:ind w:firstLine="720"/>
        <w:rPr>
          <w:rFonts w:ascii="Times New Roman" w:eastAsia="Times New Roman" w:hAnsi="Times New Roman" w:cs="Times New Roman"/>
        </w:rPr>
      </w:pPr>
      <w:r w:rsidRPr="00307BCD">
        <w:rPr>
          <w:rFonts w:ascii="Times New Roman" w:eastAsia="Times New Roman" w:hAnsi="Times New Roman" w:cs="Times New Roman"/>
        </w:rPr>
        <w:t xml:space="preserve">The U.S. Census Bureau proposes </w:t>
      </w:r>
      <w:r w:rsidR="000E6898">
        <w:rPr>
          <w:rFonts w:ascii="Times New Roman" w:eastAsia="Times New Roman" w:hAnsi="Times New Roman" w:cs="Times New Roman"/>
        </w:rPr>
        <w:t>administering</w:t>
      </w:r>
      <w:r w:rsidRPr="00307BCD">
        <w:rPr>
          <w:rFonts w:ascii="Times New Roman" w:eastAsia="Times New Roman" w:hAnsi="Times New Roman" w:cs="Times New Roman"/>
        </w:rPr>
        <w:t xml:space="preserve"> the NTIA</w:t>
      </w:r>
      <w:r w:rsidR="00C701F5" w:rsidRPr="00307BCD">
        <w:rPr>
          <w:rFonts w:ascii="Times New Roman" w:eastAsia="Times New Roman" w:hAnsi="Times New Roman" w:cs="Times New Roman"/>
        </w:rPr>
        <w:t xml:space="preserve"> </w:t>
      </w:r>
      <w:r w:rsidRPr="00307BCD">
        <w:rPr>
          <w:rFonts w:ascii="Times New Roman" w:eastAsia="Times New Roman" w:hAnsi="Times New Roman" w:cs="Times New Roman"/>
        </w:rPr>
        <w:t xml:space="preserve">Internet Use Survey via personal visits and live telephone interviews using computer-assisted telephone interviewing and computer-assisted personal interviewing. The Wireless RERC strongly urges the U.S. Census Bureau to ensure that interviewers conducting personal visits </w:t>
      </w:r>
      <w:r w:rsidR="00674191" w:rsidRPr="00307BCD">
        <w:rPr>
          <w:rFonts w:ascii="Times New Roman" w:eastAsia="Times New Roman" w:hAnsi="Times New Roman" w:cs="Times New Roman"/>
        </w:rPr>
        <w:t xml:space="preserve">are properly equipped to communicate with people who have disabilities such as speech impairments, hearing, and visual </w:t>
      </w:r>
      <w:r w:rsidR="005A05ED" w:rsidRPr="00307BCD">
        <w:rPr>
          <w:rFonts w:ascii="Times New Roman" w:eastAsia="Times New Roman" w:hAnsi="Times New Roman" w:cs="Times New Roman"/>
        </w:rPr>
        <w:t>disabilities</w:t>
      </w:r>
      <w:r w:rsidR="00674191" w:rsidRPr="00307BCD">
        <w:rPr>
          <w:rFonts w:ascii="Times New Roman" w:eastAsia="Times New Roman" w:hAnsi="Times New Roman" w:cs="Times New Roman"/>
        </w:rPr>
        <w:t xml:space="preserve">. </w:t>
      </w:r>
      <w:r w:rsidR="00AD25D9" w:rsidRPr="00307BCD">
        <w:rPr>
          <w:rFonts w:ascii="Times New Roman" w:eastAsia="Times New Roman" w:hAnsi="Times New Roman" w:cs="Times New Roman"/>
        </w:rPr>
        <w:t>The Wireless RERC suggests</w:t>
      </w:r>
      <w:r w:rsidR="00AD25D9" w:rsidRPr="00307BCD">
        <w:rPr>
          <w:rFonts w:ascii="Times New Roman" w:eastAsia="Times New Roman" w:hAnsi="Times New Roman" w:cs="Times New Roman"/>
        </w:rPr>
        <w:t xml:space="preserve"> </w:t>
      </w:r>
      <w:r w:rsidR="00AD25D9" w:rsidRPr="00307BCD">
        <w:rPr>
          <w:rFonts w:ascii="Times New Roman" w:eastAsia="Times New Roman" w:hAnsi="Times New Roman" w:cs="Times New Roman"/>
        </w:rPr>
        <w:t>additional information be provided or prepared on the procedures for conducting the in-person and</w:t>
      </w:r>
      <w:r w:rsidR="00AD25D9" w:rsidRPr="00307BCD">
        <w:rPr>
          <w:rFonts w:ascii="Times New Roman" w:eastAsia="Times New Roman" w:hAnsi="Times New Roman" w:cs="Times New Roman"/>
        </w:rPr>
        <w:t xml:space="preserve"> </w:t>
      </w:r>
      <w:r w:rsidR="00AD25D9" w:rsidRPr="00307BCD">
        <w:rPr>
          <w:rFonts w:ascii="Times New Roman" w:eastAsia="Times New Roman" w:hAnsi="Times New Roman" w:cs="Times New Roman"/>
        </w:rPr>
        <w:t xml:space="preserve">telephone interviews in an inclusive manner.  One in four Americans has a disability (Okoro, </w:t>
      </w:r>
      <w:r w:rsidR="00AD25D9" w:rsidRPr="00307BCD">
        <w:rPr>
          <w:rFonts w:ascii="Times New Roman" w:eastAsia="Times New Roman" w:hAnsi="Times New Roman" w:cs="Times New Roman"/>
          <w:bCs/>
        </w:rPr>
        <w:t xml:space="preserve">Hollis, </w:t>
      </w:r>
      <w:r w:rsidR="00AD25D9" w:rsidRPr="00257D42">
        <w:rPr>
          <w:rFonts w:ascii="Times New Roman" w:eastAsia="Times New Roman" w:hAnsi="Times New Roman" w:cs="Times New Roman"/>
          <w:bCs/>
        </w:rPr>
        <w:t>Cyrus</w:t>
      </w:r>
      <w:r w:rsidR="00AD25D9" w:rsidRPr="00307BCD">
        <w:rPr>
          <w:rFonts w:ascii="Times New Roman" w:eastAsia="Times New Roman" w:hAnsi="Times New Roman" w:cs="Times New Roman"/>
          <w:bCs/>
        </w:rPr>
        <w:t xml:space="preserve">, &amp; </w:t>
      </w:r>
      <w:r w:rsidR="00AD25D9" w:rsidRPr="00257D42">
        <w:rPr>
          <w:rFonts w:ascii="Times New Roman" w:eastAsia="Times New Roman" w:hAnsi="Times New Roman" w:cs="Times New Roman"/>
          <w:bCs/>
        </w:rPr>
        <w:t>Griffin-Blake</w:t>
      </w:r>
      <w:r w:rsidR="00AD25D9" w:rsidRPr="00307BCD">
        <w:rPr>
          <w:rFonts w:ascii="Times New Roman" w:eastAsia="Times New Roman" w:hAnsi="Times New Roman" w:cs="Times New Roman"/>
          <w:bCs/>
        </w:rPr>
        <w:t xml:space="preserve">, </w:t>
      </w:r>
      <w:r w:rsidR="00AD25D9" w:rsidRPr="00307BCD">
        <w:rPr>
          <w:rFonts w:ascii="Times New Roman" w:eastAsia="Times New Roman" w:hAnsi="Times New Roman" w:cs="Times New Roman"/>
        </w:rPr>
        <w:t xml:space="preserve">2018). Based on prior </w:t>
      </w:r>
      <w:r w:rsidR="00F14BBB" w:rsidRPr="00307BCD">
        <w:rPr>
          <w:rFonts w:ascii="Times New Roman" w:eastAsia="Times New Roman" w:hAnsi="Times New Roman" w:cs="Times New Roman"/>
        </w:rPr>
        <w:t>administration</w:t>
      </w:r>
      <w:r w:rsidR="002F6649">
        <w:rPr>
          <w:rFonts w:ascii="Times New Roman" w:eastAsia="Times New Roman" w:hAnsi="Times New Roman" w:cs="Times New Roman"/>
        </w:rPr>
        <w:t>s</w:t>
      </w:r>
      <w:r w:rsidR="00F14BBB" w:rsidRPr="00307BCD">
        <w:rPr>
          <w:rFonts w:ascii="Times New Roman" w:eastAsia="Times New Roman" w:hAnsi="Times New Roman" w:cs="Times New Roman"/>
        </w:rPr>
        <w:t xml:space="preserve"> of the survey</w:t>
      </w:r>
      <w:r w:rsidR="00AD25D9" w:rsidRPr="00307BCD">
        <w:rPr>
          <w:rFonts w:ascii="Times New Roman" w:eastAsia="Times New Roman" w:hAnsi="Times New Roman" w:cs="Times New Roman"/>
        </w:rPr>
        <w:t>, the prospective sample size could be approximately 140,000</w:t>
      </w:r>
      <w:r w:rsidR="002F6649">
        <w:rPr>
          <w:rFonts w:ascii="Times New Roman" w:eastAsia="Times New Roman" w:hAnsi="Times New Roman" w:cs="Times New Roman"/>
        </w:rPr>
        <w:t xml:space="preserve">, </w:t>
      </w:r>
      <w:r w:rsidR="002F6649">
        <w:rPr>
          <w:rFonts w:ascii="Times New Roman" w:eastAsia="Times New Roman" w:hAnsi="Times New Roman" w:cs="Times New Roman"/>
        </w:rPr>
        <w:lastRenderedPageBreak/>
        <w:t>which means</w:t>
      </w:r>
      <w:r w:rsidR="00AD25D9" w:rsidRPr="00307BCD">
        <w:rPr>
          <w:rFonts w:ascii="Times New Roman" w:eastAsia="Times New Roman" w:hAnsi="Times New Roman" w:cs="Times New Roman"/>
        </w:rPr>
        <w:t xml:space="preserve"> that there is a likelihood of encountering an estimated 35,000 individuals with disabilities.  As such, </w:t>
      </w:r>
      <w:r w:rsidR="0003560D">
        <w:rPr>
          <w:rFonts w:ascii="Times New Roman" w:eastAsia="Times New Roman" w:hAnsi="Times New Roman" w:cs="Times New Roman"/>
        </w:rPr>
        <w:t>the interviewers must b</w:t>
      </w:r>
      <w:r w:rsidR="00AD25D9" w:rsidRPr="00307BCD">
        <w:rPr>
          <w:rFonts w:ascii="Times New Roman" w:eastAsia="Times New Roman" w:hAnsi="Times New Roman" w:cs="Times New Roman"/>
        </w:rPr>
        <w:t xml:space="preserve">e prepared to offer accommodations to ensure that the respondents can accurately answer the questions. This may include the provision of an American Sign Language (ASL) interpreter for people who are Deaf and whose primary language is ASL, which may be achieved using a video remote interpreting service or live in-person interpreting. Additionally, for people who are hard of hearing, they may require real-time captions for in-person interviews, or captioned telephone or telecommunications relay service for telephone interviews. Should NTIA and the Census Bureau decide to provide an online option to complete the survey, it should be designed to work with screen reader technology for respondents who are blind or have low vision. There are accessibility guidelines for </w:t>
      </w:r>
      <w:r w:rsidR="0003560D">
        <w:rPr>
          <w:rFonts w:ascii="Times New Roman" w:eastAsia="Times New Roman" w:hAnsi="Times New Roman" w:cs="Times New Roman"/>
        </w:rPr>
        <w:t xml:space="preserve">the </w:t>
      </w:r>
      <w:r w:rsidR="00AD25D9" w:rsidRPr="00307BCD">
        <w:rPr>
          <w:rFonts w:ascii="Times New Roman" w:eastAsia="Times New Roman" w:hAnsi="Times New Roman" w:cs="Times New Roman"/>
        </w:rPr>
        <w:t>optimal presentation of online information (CACP, 2014; Web Accessibility Initiative, 2018)</w:t>
      </w:r>
      <w:r w:rsidR="00F14BBB" w:rsidRPr="00307BCD">
        <w:rPr>
          <w:rFonts w:ascii="Times New Roman" w:eastAsia="Times New Roman" w:hAnsi="Times New Roman" w:cs="Times New Roman"/>
        </w:rPr>
        <w:t xml:space="preserve"> that should be referenced in the design of the survey </w:t>
      </w:r>
      <w:r w:rsidR="00870753" w:rsidRPr="00307BCD">
        <w:rPr>
          <w:rFonts w:ascii="Times New Roman" w:eastAsia="Times New Roman" w:hAnsi="Times New Roman" w:cs="Times New Roman"/>
        </w:rPr>
        <w:t>interface</w:t>
      </w:r>
      <w:r w:rsidR="00AD25D9" w:rsidRPr="00307BCD">
        <w:rPr>
          <w:rFonts w:ascii="Times New Roman" w:eastAsia="Times New Roman" w:hAnsi="Times New Roman" w:cs="Times New Roman"/>
        </w:rPr>
        <w:t xml:space="preserve">.  </w:t>
      </w:r>
    </w:p>
    <w:p w14:paraId="1BD391F8" w14:textId="711BCF41" w:rsidR="00B75CB5" w:rsidRPr="00307BCD" w:rsidRDefault="00870753" w:rsidP="00307BCD">
      <w:pPr>
        <w:spacing w:line="360" w:lineRule="auto"/>
        <w:ind w:firstLine="720"/>
        <w:rPr>
          <w:rFonts w:ascii="Times New Roman" w:eastAsia="Times New Roman" w:hAnsi="Times New Roman" w:cs="Times New Roman"/>
        </w:rPr>
      </w:pPr>
      <w:r w:rsidRPr="00307BCD">
        <w:rPr>
          <w:rFonts w:ascii="Times New Roman" w:eastAsia="Times New Roman" w:hAnsi="Times New Roman" w:cs="Times New Roman"/>
        </w:rPr>
        <w:t xml:space="preserve">Additionally, </w:t>
      </w:r>
      <w:proofErr w:type="gramStart"/>
      <w:r w:rsidRPr="00307BCD">
        <w:rPr>
          <w:rFonts w:ascii="Times New Roman" w:eastAsia="Times New Roman" w:hAnsi="Times New Roman" w:cs="Times New Roman"/>
        </w:rPr>
        <w:t>i</w:t>
      </w:r>
      <w:r w:rsidR="00674191" w:rsidRPr="00307BCD">
        <w:rPr>
          <w:rFonts w:ascii="Times New Roman" w:eastAsia="Times New Roman" w:hAnsi="Times New Roman" w:cs="Times New Roman"/>
        </w:rPr>
        <w:t>n light of</w:t>
      </w:r>
      <w:proofErr w:type="gramEnd"/>
      <w:r w:rsidR="00674191" w:rsidRPr="00307BCD">
        <w:rPr>
          <w:rFonts w:ascii="Times New Roman" w:eastAsia="Times New Roman" w:hAnsi="Times New Roman" w:cs="Times New Roman"/>
        </w:rPr>
        <w:t xml:space="preserve"> the COVID-19 rate of infection throughout the U.S. and how it </w:t>
      </w:r>
      <w:r w:rsidR="0003560D">
        <w:rPr>
          <w:rFonts w:ascii="Times New Roman" w:eastAsia="Times New Roman" w:hAnsi="Times New Roman" w:cs="Times New Roman"/>
        </w:rPr>
        <w:t>disproportionately impacts</w:t>
      </w:r>
      <w:r w:rsidR="00674191" w:rsidRPr="00307BCD">
        <w:rPr>
          <w:rFonts w:ascii="Times New Roman" w:eastAsia="Times New Roman" w:hAnsi="Times New Roman" w:cs="Times New Roman"/>
        </w:rPr>
        <w:t xml:space="preserve"> people with disabilities</w:t>
      </w:r>
      <w:r w:rsidR="002749AE">
        <w:rPr>
          <w:rFonts w:ascii="Times New Roman" w:eastAsia="Times New Roman" w:hAnsi="Times New Roman" w:cs="Times New Roman"/>
        </w:rPr>
        <w:t xml:space="preserve"> </w:t>
      </w:r>
      <w:r w:rsidR="002749AE" w:rsidRPr="002749AE">
        <w:rPr>
          <w:rFonts w:ascii="Times New Roman" w:eastAsia="Times New Roman" w:hAnsi="Times New Roman" w:cs="Times New Roman"/>
        </w:rPr>
        <w:t>(Massachusetts General Hospital, 2021)</w:t>
      </w:r>
      <w:r w:rsidR="002749AE">
        <w:rPr>
          <w:rFonts w:ascii="Times New Roman" w:eastAsia="Times New Roman" w:hAnsi="Times New Roman" w:cs="Times New Roman"/>
        </w:rPr>
        <w:t xml:space="preserve">, </w:t>
      </w:r>
      <w:r w:rsidR="00674191" w:rsidRPr="00307BCD">
        <w:rPr>
          <w:rFonts w:ascii="Times New Roman" w:eastAsia="Times New Roman" w:hAnsi="Times New Roman" w:cs="Times New Roman"/>
        </w:rPr>
        <w:t>the in-person interviewing team should identify safeguards to ensure reduce</w:t>
      </w:r>
      <w:r w:rsidR="00D0228C" w:rsidRPr="00307BCD">
        <w:rPr>
          <w:rFonts w:ascii="Times New Roman" w:eastAsia="Times New Roman" w:hAnsi="Times New Roman" w:cs="Times New Roman"/>
        </w:rPr>
        <w:t>d</w:t>
      </w:r>
      <w:r w:rsidR="00674191" w:rsidRPr="00307BCD">
        <w:rPr>
          <w:rFonts w:ascii="Times New Roman" w:eastAsia="Times New Roman" w:hAnsi="Times New Roman" w:cs="Times New Roman"/>
        </w:rPr>
        <w:t xml:space="preserve"> risk of infection for this </w:t>
      </w:r>
      <w:r w:rsidR="00BE3C24" w:rsidRPr="00307BCD">
        <w:rPr>
          <w:rFonts w:ascii="Times New Roman" w:eastAsia="Times New Roman" w:hAnsi="Times New Roman" w:cs="Times New Roman"/>
        </w:rPr>
        <w:t xml:space="preserve">sometimes medically </w:t>
      </w:r>
      <w:r w:rsidR="00674191" w:rsidRPr="00307BCD">
        <w:rPr>
          <w:rFonts w:ascii="Times New Roman" w:eastAsia="Times New Roman" w:hAnsi="Times New Roman" w:cs="Times New Roman"/>
        </w:rPr>
        <w:t xml:space="preserve">vulnerable population. </w:t>
      </w:r>
      <w:r w:rsidR="00BC592E" w:rsidRPr="00307BCD">
        <w:rPr>
          <w:rFonts w:ascii="Times New Roman" w:eastAsia="Times New Roman" w:hAnsi="Times New Roman" w:cs="Times New Roman"/>
        </w:rPr>
        <w:t>P</w:t>
      </w:r>
      <w:r w:rsidR="00674191" w:rsidRPr="00307BCD">
        <w:rPr>
          <w:rFonts w:ascii="Times New Roman" w:eastAsia="Times New Roman" w:hAnsi="Times New Roman" w:cs="Times New Roman"/>
        </w:rPr>
        <w:t>eople with disabilities are more likely than those without disabilities to have chronic health conditions</w:t>
      </w:r>
      <w:r w:rsidR="00877C0A">
        <w:rPr>
          <w:rFonts w:ascii="Times New Roman" w:eastAsia="Times New Roman" w:hAnsi="Times New Roman" w:cs="Times New Roman"/>
        </w:rPr>
        <w:t xml:space="preserve"> </w:t>
      </w:r>
      <w:r w:rsidR="005167A1">
        <w:rPr>
          <w:rFonts w:ascii="Times New Roman" w:eastAsia="Times New Roman" w:hAnsi="Times New Roman" w:cs="Times New Roman"/>
        </w:rPr>
        <w:t>(CDC, 2021)</w:t>
      </w:r>
      <w:r w:rsidR="0003560D">
        <w:rPr>
          <w:rFonts w:ascii="Times New Roman" w:eastAsia="Times New Roman" w:hAnsi="Times New Roman" w:cs="Times New Roman"/>
        </w:rPr>
        <w:t>,</w:t>
      </w:r>
      <w:r w:rsidR="00674191" w:rsidRPr="00307BCD">
        <w:rPr>
          <w:rFonts w:ascii="Times New Roman" w:eastAsia="Times New Roman" w:hAnsi="Times New Roman" w:cs="Times New Roman"/>
        </w:rPr>
        <w:t xml:space="preserve"> and unnecessarily exposing this population to potential COVID</w:t>
      </w:r>
      <w:r w:rsidR="00BC592E" w:rsidRPr="00307BCD">
        <w:rPr>
          <w:rFonts w:ascii="Times New Roman" w:eastAsia="Times New Roman" w:hAnsi="Times New Roman" w:cs="Times New Roman"/>
        </w:rPr>
        <w:t>-19</w:t>
      </w:r>
      <w:r w:rsidR="00674191" w:rsidRPr="00307BCD">
        <w:rPr>
          <w:rFonts w:ascii="Times New Roman" w:eastAsia="Times New Roman" w:hAnsi="Times New Roman" w:cs="Times New Roman"/>
        </w:rPr>
        <w:t xml:space="preserve"> carriers provides more harm than good. </w:t>
      </w:r>
      <w:r w:rsidR="005A4C6E" w:rsidRPr="00307BCD">
        <w:rPr>
          <w:rFonts w:ascii="Times New Roman" w:eastAsia="Times New Roman" w:hAnsi="Times New Roman" w:cs="Times New Roman"/>
          <w:b/>
          <w:bCs/>
        </w:rPr>
        <w:t xml:space="preserve">As a counter to extensive in-person interviewing teams, we propose a “mail-in” </w:t>
      </w:r>
      <w:r w:rsidR="00037B02" w:rsidRPr="00307BCD">
        <w:rPr>
          <w:rFonts w:ascii="Times New Roman" w:eastAsia="Times New Roman" w:hAnsi="Times New Roman" w:cs="Times New Roman"/>
          <w:b/>
          <w:bCs/>
        </w:rPr>
        <w:t xml:space="preserve">and/or online </w:t>
      </w:r>
      <w:r w:rsidR="005A4C6E" w:rsidRPr="00307BCD">
        <w:rPr>
          <w:rFonts w:ascii="Times New Roman" w:eastAsia="Times New Roman" w:hAnsi="Times New Roman" w:cs="Times New Roman"/>
          <w:b/>
          <w:bCs/>
        </w:rPr>
        <w:t xml:space="preserve">option so that people with </w:t>
      </w:r>
      <w:r w:rsidR="00021229" w:rsidRPr="00307BCD">
        <w:rPr>
          <w:rFonts w:ascii="Times New Roman" w:eastAsia="Times New Roman" w:hAnsi="Times New Roman" w:cs="Times New Roman"/>
          <w:b/>
          <w:bCs/>
        </w:rPr>
        <w:t xml:space="preserve">and without </w:t>
      </w:r>
      <w:r w:rsidR="005A4C6E" w:rsidRPr="00307BCD">
        <w:rPr>
          <w:rFonts w:ascii="Times New Roman" w:eastAsia="Times New Roman" w:hAnsi="Times New Roman" w:cs="Times New Roman"/>
          <w:b/>
          <w:bCs/>
        </w:rPr>
        <w:t>disabilities can engage with this survey without unnecessary exposure to others.</w:t>
      </w:r>
      <w:r w:rsidR="005A4C6E" w:rsidRPr="00307BCD">
        <w:rPr>
          <w:rFonts w:ascii="Times New Roman" w:eastAsia="Times New Roman" w:hAnsi="Times New Roman" w:cs="Times New Roman"/>
        </w:rPr>
        <w:t xml:space="preserve"> </w:t>
      </w:r>
      <w:r w:rsidR="008A4191" w:rsidRPr="00307BCD">
        <w:rPr>
          <w:rFonts w:ascii="Times New Roman" w:eastAsia="Times New Roman" w:hAnsi="Times New Roman" w:cs="Times New Roman"/>
        </w:rPr>
        <w:t>Enabling self-</w:t>
      </w:r>
      <w:r w:rsidR="00B517E2" w:rsidRPr="00307BCD">
        <w:rPr>
          <w:rFonts w:ascii="Times New Roman" w:eastAsia="Times New Roman" w:hAnsi="Times New Roman" w:cs="Times New Roman"/>
        </w:rPr>
        <w:t xml:space="preserve">administration of the survey would also cost </w:t>
      </w:r>
      <w:proofErr w:type="gramStart"/>
      <w:r w:rsidR="00B517E2" w:rsidRPr="00307BCD">
        <w:rPr>
          <w:rFonts w:ascii="Times New Roman" w:eastAsia="Times New Roman" w:hAnsi="Times New Roman" w:cs="Times New Roman"/>
        </w:rPr>
        <w:t>less</w:t>
      </w:r>
      <w:proofErr w:type="gramEnd"/>
      <w:r w:rsidR="00B517E2" w:rsidRPr="00307BCD">
        <w:rPr>
          <w:rFonts w:ascii="Times New Roman" w:eastAsia="Times New Roman" w:hAnsi="Times New Roman" w:cs="Times New Roman"/>
        </w:rPr>
        <w:t xml:space="preserve"> human resources and be more expedient.</w:t>
      </w:r>
      <w:r w:rsidR="001F6174" w:rsidRPr="00307BCD">
        <w:rPr>
          <w:rFonts w:ascii="Times New Roman" w:eastAsia="Times New Roman" w:hAnsi="Times New Roman" w:cs="Times New Roman"/>
        </w:rPr>
        <w:t xml:space="preserve"> Further</w:t>
      </w:r>
      <w:r w:rsidR="0003560D">
        <w:rPr>
          <w:rFonts w:ascii="Times New Roman" w:eastAsia="Times New Roman" w:hAnsi="Times New Roman" w:cs="Times New Roman"/>
        </w:rPr>
        <w:t>,</w:t>
      </w:r>
      <w:r w:rsidR="001F6174" w:rsidRPr="00307BCD">
        <w:rPr>
          <w:rFonts w:ascii="Times New Roman" w:eastAsia="Times New Roman" w:hAnsi="Times New Roman" w:cs="Times New Roman"/>
        </w:rPr>
        <w:t xml:space="preserve"> it is not outside of the methods used </w:t>
      </w:r>
      <w:r w:rsidR="00A842C7" w:rsidRPr="00307BCD">
        <w:rPr>
          <w:rFonts w:ascii="Times New Roman" w:eastAsia="Times New Roman" w:hAnsi="Times New Roman" w:cs="Times New Roman"/>
        </w:rPr>
        <w:t xml:space="preserve">by the U.S. Census </w:t>
      </w:r>
      <w:r w:rsidR="00C554E5" w:rsidRPr="00307BCD">
        <w:rPr>
          <w:rFonts w:ascii="Times New Roman" w:eastAsia="Times New Roman" w:hAnsi="Times New Roman" w:cs="Times New Roman"/>
        </w:rPr>
        <w:t>Bureau’s</w:t>
      </w:r>
      <w:r w:rsidR="00A842C7" w:rsidRPr="00307BCD">
        <w:rPr>
          <w:rFonts w:ascii="Times New Roman" w:eastAsia="Times New Roman" w:hAnsi="Times New Roman" w:cs="Times New Roman"/>
        </w:rPr>
        <w:t xml:space="preserve"> administration of the American </w:t>
      </w:r>
      <w:r w:rsidR="001B4234" w:rsidRPr="00307BCD">
        <w:rPr>
          <w:rFonts w:ascii="Times New Roman" w:eastAsia="Times New Roman" w:hAnsi="Times New Roman" w:cs="Times New Roman"/>
        </w:rPr>
        <w:t>Community</w:t>
      </w:r>
      <w:r w:rsidR="00A842C7" w:rsidRPr="00307BCD">
        <w:rPr>
          <w:rFonts w:ascii="Times New Roman" w:eastAsia="Times New Roman" w:hAnsi="Times New Roman" w:cs="Times New Roman"/>
        </w:rPr>
        <w:t xml:space="preserve"> Survey</w:t>
      </w:r>
      <w:r w:rsidR="001B4234" w:rsidRPr="00307BCD">
        <w:rPr>
          <w:rFonts w:ascii="Times New Roman" w:eastAsia="Times New Roman" w:hAnsi="Times New Roman" w:cs="Times New Roman"/>
        </w:rPr>
        <w:t xml:space="preserve"> and the </w:t>
      </w:r>
      <w:r w:rsidR="00767364" w:rsidRPr="00307BCD">
        <w:rPr>
          <w:rFonts w:ascii="Times New Roman" w:eastAsia="Times New Roman" w:hAnsi="Times New Roman" w:cs="Times New Roman"/>
        </w:rPr>
        <w:t>Decennial</w:t>
      </w:r>
      <w:r w:rsidR="001B4234" w:rsidRPr="00307BCD">
        <w:rPr>
          <w:rFonts w:ascii="Times New Roman" w:eastAsia="Times New Roman" w:hAnsi="Times New Roman" w:cs="Times New Roman"/>
        </w:rPr>
        <w:t xml:space="preserve"> Census</w:t>
      </w:r>
      <w:r w:rsidR="0003560D">
        <w:rPr>
          <w:rFonts w:ascii="Times New Roman" w:eastAsia="Times New Roman" w:hAnsi="Times New Roman" w:cs="Times New Roman"/>
        </w:rPr>
        <w:t>, a</w:t>
      </w:r>
      <w:r w:rsidR="00A842C7" w:rsidRPr="00307BCD">
        <w:rPr>
          <w:rFonts w:ascii="Times New Roman" w:eastAsia="Times New Roman" w:hAnsi="Times New Roman" w:cs="Times New Roman"/>
        </w:rPr>
        <w:t>s</w:t>
      </w:r>
      <w:r w:rsidR="00767364" w:rsidRPr="00307BCD">
        <w:rPr>
          <w:rFonts w:ascii="Times New Roman" w:eastAsia="Times New Roman" w:hAnsi="Times New Roman" w:cs="Times New Roman"/>
        </w:rPr>
        <w:t xml:space="preserve"> both</w:t>
      </w:r>
      <w:r w:rsidR="005A05ED" w:rsidRPr="00307BCD">
        <w:rPr>
          <w:rFonts w:ascii="Times New Roman" w:eastAsia="Times New Roman" w:hAnsi="Times New Roman" w:cs="Times New Roman"/>
        </w:rPr>
        <w:t xml:space="preserve"> </w:t>
      </w:r>
      <w:r w:rsidR="00A842C7" w:rsidRPr="00307BCD">
        <w:rPr>
          <w:rFonts w:ascii="Times New Roman" w:eastAsia="Times New Roman" w:hAnsi="Times New Roman" w:cs="Times New Roman"/>
        </w:rPr>
        <w:t>ha</w:t>
      </w:r>
      <w:r w:rsidR="005A05ED" w:rsidRPr="00307BCD">
        <w:rPr>
          <w:rFonts w:ascii="Times New Roman" w:eastAsia="Times New Roman" w:hAnsi="Times New Roman" w:cs="Times New Roman"/>
        </w:rPr>
        <w:t>ve</w:t>
      </w:r>
      <w:r w:rsidR="00A842C7" w:rsidRPr="00307BCD">
        <w:rPr>
          <w:rFonts w:ascii="Times New Roman" w:eastAsia="Times New Roman" w:hAnsi="Times New Roman" w:cs="Times New Roman"/>
        </w:rPr>
        <w:t xml:space="preserve"> </w:t>
      </w:r>
      <w:r w:rsidR="001B4234" w:rsidRPr="00307BCD">
        <w:rPr>
          <w:rFonts w:ascii="Times New Roman" w:eastAsia="Times New Roman" w:hAnsi="Times New Roman" w:cs="Times New Roman"/>
        </w:rPr>
        <w:t>used mail-</w:t>
      </w:r>
      <w:r w:rsidR="005A05ED" w:rsidRPr="00307BCD">
        <w:rPr>
          <w:rFonts w:ascii="Times New Roman" w:eastAsia="Times New Roman" w:hAnsi="Times New Roman" w:cs="Times New Roman"/>
        </w:rPr>
        <w:t>in and</w:t>
      </w:r>
      <w:r w:rsidR="001B4234" w:rsidRPr="00307BCD">
        <w:rPr>
          <w:rFonts w:ascii="Times New Roman" w:eastAsia="Times New Roman" w:hAnsi="Times New Roman" w:cs="Times New Roman"/>
        </w:rPr>
        <w:t xml:space="preserve"> online survey options.</w:t>
      </w:r>
    </w:p>
    <w:p w14:paraId="04B27BAA" w14:textId="77777777" w:rsidR="00B75CB5" w:rsidRPr="00307BCD" w:rsidRDefault="00B75CB5" w:rsidP="00307BCD">
      <w:pPr>
        <w:spacing w:line="360" w:lineRule="auto"/>
        <w:rPr>
          <w:rFonts w:ascii="Times New Roman" w:eastAsia="Times New Roman" w:hAnsi="Times New Roman" w:cs="Times New Roman"/>
        </w:rPr>
      </w:pPr>
    </w:p>
    <w:p w14:paraId="20EFBC84" w14:textId="3239E8D6" w:rsidR="0043638B" w:rsidRPr="00307BCD" w:rsidRDefault="00B75CB5" w:rsidP="00307BCD">
      <w:pPr>
        <w:spacing w:line="360" w:lineRule="auto"/>
        <w:rPr>
          <w:rFonts w:ascii="Times New Roman" w:eastAsia="Times New Roman" w:hAnsi="Times New Roman" w:cs="Times New Roman"/>
          <w:b/>
          <w:bCs/>
        </w:rPr>
      </w:pPr>
      <w:r w:rsidRPr="00307BCD">
        <w:rPr>
          <w:rFonts w:ascii="Times New Roman" w:eastAsia="Times New Roman" w:hAnsi="Times New Roman" w:cs="Times New Roman"/>
          <w:b/>
          <w:bCs/>
        </w:rPr>
        <w:t>(</w:t>
      </w:r>
      <w:r w:rsidR="00AD1DDD" w:rsidRPr="00307BCD">
        <w:rPr>
          <w:rFonts w:ascii="Times New Roman" w:eastAsia="Times New Roman" w:hAnsi="Times New Roman" w:cs="Times New Roman"/>
          <w:b/>
          <w:bCs/>
        </w:rPr>
        <w:t>C</w:t>
      </w:r>
      <w:r w:rsidRPr="00307BCD">
        <w:rPr>
          <w:rFonts w:ascii="Times New Roman" w:eastAsia="Times New Roman" w:hAnsi="Times New Roman" w:cs="Times New Roman"/>
          <w:b/>
          <w:bCs/>
        </w:rPr>
        <w:t xml:space="preserve">) Evaluate ways to enhance the quality, utility, and clarity of the information to be collected; and </w:t>
      </w:r>
    </w:p>
    <w:p w14:paraId="07631853" w14:textId="3EE91361" w:rsidR="009D085B" w:rsidRDefault="009D085B" w:rsidP="009D085B">
      <w:pPr>
        <w:spacing w:line="360" w:lineRule="auto"/>
        <w:ind w:firstLine="720"/>
        <w:rPr>
          <w:rFonts w:ascii="Times New Roman" w:eastAsia="Times New Roman" w:hAnsi="Times New Roman" w:cs="Times New Roman"/>
        </w:rPr>
      </w:pPr>
      <w:r w:rsidRPr="009D731D">
        <w:rPr>
          <w:rFonts w:ascii="Times New Roman" w:eastAsia="Times New Roman" w:hAnsi="Times New Roman" w:cs="Times New Roman"/>
        </w:rPr>
        <w:t xml:space="preserve">Since 2001 both CACP and the Wireless RERC have been actively involved with research and regulatory issues concerning accessible ICT. </w:t>
      </w:r>
      <w:r w:rsidRPr="003A09BD">
        <w:rPr>
          <w:rFonts w:ascii="Times New Roman" w:eastAsia="Times New Roman" w:hAnsi="Times New Roman" w:cs="Times New Roman"/>
        </w:rPr>
        <w:t>As such, the Wireless RERC conduct</w:t>
      </w:r>
      <w:r>
        <w:rPr>
          <w:rFonts w:ascii="Times New Roman" w:eastAsia="Times New Roman" w:hAnsi="Times New Roman" w:cs="Times New Roman"/>
        </w:rPr>
        <w:t>s</w:t>
      </w:r>
      <w:r w:rsidRPr="003A09BD">
        <w:rPr>
          <w:rFonts w:ascii="Times New Roman" w:eastAsia="Times New Roman" w:hAnsi="Times New Roman" w:cs="Times New Roman"/>
        </w:rPr>
        <w:t xml:space="preserve"> a periodic Survey of User Needs (SUN) to identify trends in access to wireless technologies by people with disabilities, including mobile broadband and activities for which they used their </w:t>
      </w:r>
      <w:r w:rsidRPr="003A09BD">
        <w:rPr>
          <w:rFonts w:ascii="Times New Roman" w:eastAsia="Times New Roman" w:hAnsi="Times New Roman" w:cs="Times New Roman"/>
        </w:rPr>
        <w:lastRenderedPageBreak/>
        <w:t>wireless devices beyond “core” communication functions. Such activities included money management and personal finances, community mobility</w:t>
      </w:r>
      <w:r>
        <w:rPr>
          <w:rFonts w:ascii="Times New Roman" w:eastAsia="Times New Roman" w:hAnsi="Times New Roman" w:cs="Times New Roman"/>
        </w:rPr>
        <w:t>;</w:t>
      </w:r>
      <w:r w:rsidRPr="003A09BD">
        <w:rPr>
          <w:rFonts w:ascii="Times New Roman" w:eastAsia="Times New Roman" w:hAnsi="Times New Roman" w:cs="Times New Roman"/>
        </w:rPr>
        <w:t xml:space="preserve"> </w:t>
      </w:r>
      <w:r>
        <w:rPr>
          <w:rFonts w:ascii="Times New Roman" w:eastAsia="Times New Roman" w:hAnsi="Times New Roman" w:cs="Times New Roman"/>
        </w:rPr>
        <w:t>h</w:t>
      </w:r>
      <w:r w:rsidRPr="003A09BD">
        <w:rPr>
          <w:rFonts w:ascii="Times New Roman" w:eastAsia="Times New Roman" w:hAnsi="Times New Roman" w:cs="Times New Roman"/>
        </w:rPr>
        <w:t xml:space="preserve">ealth, </w:t>
      </w:r>
      <w:r>
        <w:rPr>
          <w:rFonts w:ascii="Times New Roman" w:eastAsia="Times New Roman" w:hAnsi="Times New Roman" w:cs="Times New Roman"/>
        </w:rPr>
        <w:t>w</w:t>
      </w:r>
      <w:r w:rsidRPr="003A09BD">
        <w:rPr>
          <w:rFonts w:ascii="Times New Roman" w:eastAsia="Times New Roman" w:hAnsi="Times New Roman" w:cs="Times New Roman"/>
        </w:rPr>
        <w:t xml:space="preserve">ellness, and </w:t>
      </w:r>
      <w:r>
        <w:rPr>
          <w:rFonts w:ascii="Times New Roman" w:eastAsia="Times New Roman" w:hAnsi="Times New Roman" w:cs="Times New Roman"/>
        </w:rPr>
        <w:t>h</w:t>
      </w:r>
      <w:r w:rsidRPr="003A09BD">
        <w:rPr>
          <w:rFonts w:ascii="Times New Roman" w:eastAsia="Times New Roman" w:hAnsi="Times New Roman" w:cs="Times New Roman"/>
        </w:rPr>
        <w:t xml:space="preserve">ome </w:t>
      </w:r>
      <w:r>
        <w:rPr>
          <w:rFonts w:ascii="Times New Roman" w:eastAsia="Times New Roman" w:hAnsi="Times New Roman" w:cs="Times New Roman"/>
        </w:rPr>
        <w:t>e</w:t>
      </w:r>
      <w:r w:rsidRPr="003A09BD">
        <w:rPr>
          <w:rFonts w:ascii="Times New Roman" w:eastAsia="Times New Roman" w:hAnsi="Times New Roman" w:cs="Times New Roman"/>
        </w:rPr>
        <w:t>nvironment</w:t>
      </w:r>
      <w:r>
        <w:rPr>
          <w:rFonts w:ascii="Times New Roman" w:eastAsia="Times New Roman" w:hAnsi="Times New Roman" w:cs="Times New Roman"/>
        </w:rPr>
        <w:t>; and l</w:t>
      </w:r>
      <w:r w:rsidRPr="003A09BD">
        <w:rPr>
          <w:rFonts w:ascii="Times New Roman" w:eastAsia="Times New Roman" w:hAnsi="Times New Roman" w:cs="Times New Roman"/>
        </w:rPr>
        <w:t xml:space="preserve">eisure and </w:t>
      </w:r>
      <w:r>
        <w:rPr>
          <w:rFonts w:ascii="Times New Roman" w:eastAsia="Times New Roman" w:hAnsi="Times New Roman" w:cs="Times New Roman"/>
        </w:rPr>
        <w:t>s</w:t>
      </w:r>
      <w:r w:rsidRPr="003A09BD">
        <w:rPr>
          <w:rFonts w:ascii="Times New Roman" w:eastAsia="Times New Roman" w:hAnsi="Times New Roman" w:cs="Times New Roman"/>
        </w:rPr>
        <w:t xml:space="preserve">ocial </w:t>
      </w:r>
      <w:r>
        <w:rPr>
          <w:rFonts w:ascii="Times New Roman" w:eastAsia="Times New Roman" w:hAnsi="Times New Roman" w:cs="Times New Roman"/>
        </w:rPr>
        <w:t>a</w:t>
      </w:r>
      <w:r w:rsidRPr="003A09BD">
        <w:rPr>
          <w:rFonts w:ascii="Times New Roman" w:eastAsia="Times New Roman" w:hAnsi="Times New Roman" w:cs="Times New Roman"/>
        </w:rPr>
        <w:t>ctivities.</w:t>
      </w:r>
      <w:r>
        <w:rPr>
          <w:rFonts w:ascii="Times New Roman" w:eastAsia="Times New Roman" w:hAnsi="Times New Roman" w:cs="Times New Roman"/>
        </w:rPr>
        <w:t xml:space="preserve"> Results in the finance category showed that t</w:t>
      </w:r>
      <w:r w:rsidRPr="008F0D14">
        <w:rPr>
          <w:rFonts w:ascii="Times New Roman" w:eastAsia="Times New Roman" w:hAnsi="Times New Roman" w:cs="Times New Roman"/>
        </w:rPr>
        <w:t xml:space="preserve">he </w:t>
      </w:r>
      <w:proofErr w:type="gramStart"/>
      <w:r w:rsidRPr="008F0D14">
        <w:rPr>
          <w:rFonts w:ascii="Times New Roman" w:eastAsia="Times New Roman" w:hAnsi="Times New Roman" w:cs="Times New Roman"/>
        </w:rPr>
        <w:t>most commonly indicated</w:t>
      </w:r>
      <w:proofErr w:type="gramEnd"/>
      <w:r w:rsidRPr="008F0D14">
        <w:rPr>
          <w:rFonts w:ascii="Times New Roman" w:eastAsia="Times New Roman" w:hAnsi="Times New Roman" w:cs="Times New Roman"/>
        </w:rPr>
        <w:t xml:space="preserve"> uses included shopping online either to compare prices</w:t>
      </w:r>
      <w:r w:rsidR="00EC473E">
        <w:rPr>
          <w:rFonts w:ascii="Times New Roman" w:eastAsia="Times New Roman" w:hAnsi="Times New Roman" w:cs="Times New Roman"/>
        </w:rPr>
        <w:t xml:space="preserve"> </w:t>
      </w:r>
      <w:r w:rsidRPr="008F0D14">
        <w:rPr>
          <w:rFonts w:ascii="Times New Roman" w:eastAsia="Times New Roman" w:hAnsi="Times New Roman" w:cs="Times New Roman"/>
        </w:rPr>
        <w:t xml:space="preserve">or make purchases (74%), banking online (63%), or paying bills (54%). Only 34% of respondents indicated their use of instant payment applications such as Apple Pay or Google Pay. </w:t>
      </w:r>
      <w:r>
        <w:rPr>
          <w:rFonts w:ascii="Times New Roman" w:eastAsia="Times New Roman" w:hAnsi="Times New Roman" w:cs="Times New Roman"/>
        </w:rPr>
        <w:t>Regarding community mobility, a</w:t>
      </w:r>
      <w:r w:rsidRPr="005F449D">
        <w:rPr>
          <w:rFonts w:ascii="Times New Roman" w:eastAsia="Times New Roman" w:hAnsi="Times New Roman" w:cs="Times New Roman"/>
        </w:rPr>
        <w:t xml:space="preserve"> sizable majority of respondents used their devices for two uses</w:t>
      </w:r>
      <w:r w:rsidR="00EC473E">
        <w:rPr>
          <w:rFonts w:ascii="Times New Roman" w:eastAsia="Times New Roman" w:hAnsi="Times New Roman" w:cs="Times New Roman"/>
        </w:rPr>
        <w:t>:</w:t>
      </w:r>
      <w:r w:rsidRPr="005F449D">
        <w:rPr>
          <w:rFonts w:ascii="Times New Roman" w:eastAsia="Times New Roman" w:hAnsi="Times New Roman" w:cs="Times New Roman"/>
        </w:rPr>
        <w:t xml:space="preserve"> navigating and wayfinding through GPS and map-based apps (89%) and locating places of interest such as restaurants and stores (85%).</w:t>
      </w:r>
      <w:r>
        <w:rPr>
          <w:rFonts w:ascii="Times New Roman" w:eastAsia="Times New Roman" w:hAnsi="Times New Roman" w:cs="Times New Roman"/>
        </w:rPr>
        <w:t xml:space="preserve"> Respondents reported </w:t>
      </w:r>
      <w:r w:rsidRPr="00AA6926">
        <w:rPr>
          <w:rFonts w:ascii="Times New Roman" w:eastAsia="Times New Roman" w:hAnsi="Times New Roman" w:cs="Times New Roman"/>
        </w:rPr>
        <w:t xml:space="preserve">use of wireless devices for tracking personal fitness such as steps taken, calories burned, or nutrition (40%), monitoring personal health such as weight, blood sugar, blood pressure, or heart rate (37%), using wireless devices for home automation such as control of lights, thermostats, or other environmental devices (27%), </w:t>
      </w:r>
      <w:r>
        <w:rPr>
          <w:rFonts w:ascii="Times New Roman" w:eastAsia="Times New Roman" w:hAnsi="Times New Roman" w:cs="Times New Roman"/>
        </w:rPr>
        <w:t xml:space="preserve">and </w:t>
      </w:r>
      <w:r w:rsidRPr="00AA6926">
        <w:rPr>
          <w:rFonts w:ascii="Times New Roman" w:eastAsia="Times New Roman" w:hAnsi="Times New Roman" w:cs="Times New Roman"/>
        </w:rPr>
        <w:t>using wireless devices to control home security systems (21%).</w:t>
      </w:r>
      <w:r>
        <w:rPr>
          <w:rFonts w:ascii="Times New Roman" w:eastAsia="Times New Roman" w:hAnsi="Times New Roman" w:cs="Times New Roman"/>
        </w:rPr>
        <w:t xml:space="preserve"> Finally, regarding social/leisure</w:t>
      </w:r>
      <w:r w:rsidR="00EE713E">
        <w:rPr>
          <w:rFonts w:ascii="Times New Roman" w:eastAsia="Times New Roman" w:hAnsi="Times New Roman" w:cs="Times New Roman"/>
        </w:rPr>
        <w:t>,</w:t>
      </w:r>
      <w:r>
        <w:rPr>
          <w:rFonts w:ascii="Times New Roman" w:eastAsia="Times New Roman" w:hAnsi="Times New Roman" w:cs="Times New Roman"/>
        </w:rPr>
        <w:t xml:space="preserve"> </w:t>
      </w:r>
      <w:r w:rsidRPr="00070BAE">
        <w:rPr>
          <w:rFonts w:ascii="Times New Roman" w:eastAsia="Times New Roman" w:hAnsi="Times New Roman" w:cs="Times New Roman"/>
        </w:rPr>
        <w:t xml:space="preserve">watching videos and movies or videos on sites such as YouTube were the </w:t>
      </w:r>
      <w:proofErr w:type="gramStart"/>
      <w:r w:rsidRPr="00070BAE">
        <w:rPr>
          <w:rFonts w:ascii="Times New Roman" w:eastAsia="Times New Roman" w:hAnsi="Times New Roman" w:cs="Times New Roman"/>
        </w:rPr>
        <w:t>most commonly indicated</w:t>
      </w:r>
      <w:proofErr w:type="gramEnd"/>
      <w:r w:rsidRPr="00070BAE">
        <w:rPr>
          <w:rFonts w:ascii="Times New Roman" w:eastAsia="Times New Roman" w:hAnsi="Times New Roman" w:cs="Times New Roman"/>
        </w:rPr>
        <w:t xml:space="preserve"> recreation and leisure activity (76%)</w:t>
      </w:r>
      <w:r w:rsidR="00EE713E">
        <w:rPr>
          <w:rFonts w:ascii="Times New Roman" w:eastAsia="Times New Roman" w:hAnsi="Times New Roman" w:cs="Times New Roman"/>
        </w:rPr>
        <w:t>,</w:t>
      </w:r>
      <w:r w:rsidRPr="00070BAE">
        <w:rPr>
          <w:rFonts w:ascii="Times New Roman" w:eastAsia="Times New Roman" w:hAnsi="Times New Roman" w:cs="Times New Roman"/>
        </w:rPr>
        <w:t xml:space="preserve"> followed closely by social networking on such sites as Facebook, LinkedIn, Twitter, and Instagram, and sharing photos (both at 75% each)</w:t>
      </w:r>
      <w:r>
        <w:rPr>
          <w:rFonts w:ascii="Times New Roman" w:eastAsia="Times New Roman" w:hAnsi="Times New Roman" w:cs="Times New Roman"/>
        </w:rPr>
        <w:t xml:space="preserve">, </w:t>
      </w:r>
      <w:r w:rsidRPr="00070BAE">
        <w:rPr>
          <w:rFonts w:ascii="Times New Roman" w:eastAsia="Times New Roman" w:hAnsi="Times New Roman" w:cs="Times New Roman"/>
        </w:rPr>
        <w:t>listening to audio content such as music, podcasts, radio, or audiobooks (71%), reading or studying (59%), and playing games (56%).</w:t>
      </w:r>
      <w:r>
        <w:rPr>
          <w:rFonts w:ascii="Times New Roman" w:eastAsia="Times New Roman" w:hAnsi="Times New Roman" w:cs="Times New Roman"/>
        </w:rPr>
        <w:t xml:space="preserve"> (Moon, Griffiths, Mitchell, 2021)</w:t>
      </w:r>
    </w:p>
    <w:p w14:paraId="2464191E" w14:textId="38B7314E" w:rsidR="00285417" w:rsidRDefault="009D085B" w:rsidP="00213CC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above-reported results show that people with disabilities are using their mobile devices for </w:t>
      </w:r>
      <w:r w:rsidR="00EE713E">
        <w:rPr>
          <w:rFonts w:ascii="Times New Roman" w:eastAsia="Times New Roman" w:hAnsi="Times New Roman" w:cs="Times New Roman"/>
        </w:rPr>
        <w:t>many</w:t>
      </w:r>
      <w:r>
        <w:rPr>
          <w:rFonts w:ascii="Times New Roman" w:eastAsia="Times New Roman" w:hAnsi="Times New Roman" w:cs="Times New Roman"/>
        </w:rPr>
        <w:t xml:space="preserve"> online activities. However, a limitation of our study is the use of convenience sampling</w:t>
      </w:r>
      <w:r w:rsidR="00EE713E">
        <w:rPr>
          <w:rFonts w:ascii="Times New Roman" w:eastAsia="Times New Roman" w:hAnsi="Times New Roman" w:cs="Times New Roman"/>
        </w:rPr>
        <w:t>,</w:t>
      </w:r>
      <w:r>
        <w:rPr>
          <w:rFonts w:ascii="Times New Roman" w:eastAsia="Times New Roman" w:hAnsi="Times New Roman" w:cs="Times New Roman"/>
        </w:rPr>
        <w:t xml:space="preserve"> which leaves our sample skewed to older, Caucasian, employed respondents (Table 1). </w:t>
      </w:r>
    </w:p>
    <w:p w14:paraId="65C7DAB3" w14:textId="77777777" w:rsidR="00285417" w:rsidRDefault="00285417" w:rsidP="00285417">
      <w:pPr>
        <w:pStyle w:val="Caption"/>
        <w:keepNext/>
        <w:spacing w:after="60"/>
        <w:jc w:val="center"/>
        <w:rPr>
          <w:b/>
          <w:i w:val="0"/>
          <w:color w:val="080808"/>
          <w:sz w:val="20"/>
          <w:szCs w:val="20"/>
        </w:rPr>
      </w:pPr>
      <w:r>
        <w:rPr>
          <w:b/>
          <w:i w:val="0"/>
          <w:color w:val="080808"/>
          <w:sz w:val="20"/>
          <w:szCs w:val="20"/>
        </w:rPr>
        <w:t>Table 1: Demographics Summary (Smartphone Ownership)</w:t>
      </w:r>
    </w:p>
    <w:tbl>
      <w:tblPr>
        <w:tblStyle w:val="TableGrid"/>
        <w:tblW w:w="0" w:type="auto"/>
        <w:jc w:val="center"/>
        <w:tblInd w:w="0" w:type="dxa"/>
        <w:tblLook w:val="04A0" w:firstRow="1" w:lastRow="0" w:firstColumn="1" w:lastColumn="0" w:noHBand="0" w:noVBand="1"/>
      </w:tblPr>
      <w:tblGrid>
        <w:gridCol w:w="1885"/>
        <w:gridCol w:w="1980"/>
        <w:gridCol w:w="1080"/>
        <w:gridCol w:w="2160"/>
      </w:tblGrid>
      <w:tr w:rsidR="00285417" w14:paraId="0AED9A7D" w14:textId="77777777" w:rsidTr="00D117C1">
        <w:trPr>
          <w:cantSplit/>
          <w:trHeight w:hRule="exact" w:val="374"/>
          <w:jc w:val="center"/>
        </w:trPr>
        <w:tc>
          <w:tcPr>
            <w:tcW w:w="1885" w:type="dxa"/>
            <w:tcBorders>
              <w:top w:val="single" w:sz="4" w:space="0" w:color="auto"/>
              <w:left w:val="single" w:sz="4" w:space="0" w:color="auto"/>
              <w:bottom w:val="single" w:sz="4" w:space="0" w:color="auto"/>
              <w:right w:val="single" w:sz="4" w:space="0" w:color="auto"/>
            </w:tcBorders>
          </w:tcPr>
          <w:p w14:paraId="3F1DE905" w14:textId="77777777" w:rsidR="00285417" w:rsidRDefault="00285417" w:rsidP="00D117C1">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9813AD5" w14:textId="77777777" w:rsidR="00285417" w:rsidRDefault="00285417" w:rsidP="00D117C1">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DBAEB4C" w14:textId="77777777" w:rsidR="00285417" w:rsidRDefault="00285417" w:rsidP="00D117C1">
            <w:pPr>
              <w:rPr>
                <w:sz w:val="24"/>
                <w:szCs w:val="24"/>
              </w:rPr>
            </w:pPr>
            <w:r>
              <w:rPr>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14:paraId="36E1AE6F" w14:textId="77777777" w:rsidR="00285417" w:rsidRDefault="00285417" w:rsidP="00D117C1">
            <w:pPr>
              <w:rPr>
                <w:sz w:val="24"/>
                <w:szCs w:val="24"/>
              </w:rPr>
            </w:pPr>
            <w:proofErr w:type="spellStart"/>
            <w:r>
              <w:rPr>
                <w:sz w:val="24"/>
                <w:szCs w:val="24"/>
              </w:rPr>
              <w:t>Mean+SD</w:t>
            </w:r>
            <w:proofErr w:type="spellEnd"/>
            <w:r>
              <w:rPr>
                <w:sz w:val="24"/>
                <w:szCs w:val="24"/>
              </w:rPr>
              <w:t xml:space="preserve"> [Range}</w:t>
            </w:r>
          </w:p>
        </w:tc>
      </w:tr>
      <w:tr w:rsidR="00285417" w14:paraId="6E922786" w14:textId="77777777" w:rsidTr="00D117C1">
        <w:trPr>
          <w:cantSplit/>
          <w:trHeight w:hRule="exact" w:val="374"/>
          <w:jc w:val="center"/>
        </w:trPr>
        <w:tc>
          <w:tcPr>
            <w:tcW w:w="1885" w:type="dxa"/>
            <w:tcBorders>
              <w:top w:val="single" w:sz="4" w:space="0" w:color="auto"/>
              <w:left w:val="single" w:sz="4" w:space="0" w:color="auto"/>
              <w:bottom w:val="single" w:sz="4" w:space="0" w:color="auto"/>
              <w:right w:val="single" w:sz="4" w:space="0" w:color="auto"/>
            </w:tcBorders>
            <w:hideMark/>
          </w:tcPr>
          <w:p w14:paraId="584C6FCC" w14:textId="77777777" w:rsidR="00285417" w:rsidRDefault="00285417" w:rsidP="00D117C1">
            <w:pPr>
              <w:rPr>
                <w:sz w:val="24"/>
                <w:szCs w:val="24"/>
              </w:rPr>
            </w:pPr>
            <w:r>
              <w:rPr>
                <w:sz w:val="24"/>
                <w:szCs w:val="24"/>
              </w:rPr>
              <w:t>Age</w:t>
            </w:r>
          </w:p>
        </w:tc>
        <w:tc>
          <w:tcPr>
            <w:tcW w:w="1980" w:type="dxa"/>
            <w:tcBorders>
              <w:top w:val="single" w:sz="4" w:space="0" w:color="auto"/>
              <w:left w:val="single" w:sz="4" w:space="0" w:color="auto"/>
              <w:bottom w:val="single" w:sz="4" w:space="0" w:color="auto"/>
              <w:right w:val="single" w:sz="4" w:space="0" w:color="auto"/>
            </w:tcBorders>
            <w:hideMark/>
          </w:tcPr>
          <w:p w14:paraId="0769BC68" w14:textId="77777777" w:rsidR="00285417" w:rsidRDefault="00285417" w:rsidP="00D117C1">
            <w:pPr>
              <w:rPr>
                <w:sz w:val="24"/>
                <w:szCs w:val="24"/>
              </w:rPr>
            </w:pPr>
            <w:r>
              <w:rPr>
                <w:sz w:val="24"/>
                <w:szCs w:val="24"/>
                <w:u w:val="single"/>
              </w:rPr>
              <w:t>&lt;</w:t>
            </w:r>
            <w:r>
              <w:rPr>
                <w:sz w:val="24"/>
                <w:szCs w:val="24"/>
              </w:rPr>
              <w:t>59 years of age</w:t>
            </w:r>
          </w:p>
        </w:tc>
        <w:tc>
          <w:tcPr>
            <w:tcW w:w="1080" w:type="dxa"/>
            <w:tcBorders>
              <w:top w:val="single" w:sz="4" w:space="0" w:color="auto"/>
              <w:left w:val="single" w:sz="4" w:space="0" w:color="auto"/>
              <w:bottom w:val="single" w:sz="4" w:space="0" w:color="auto"/>
              <w:right w:val="single" w:sz="4" w:space="0" w:color="auto"/>
            </w:tcBorders>
            <w:hideMark/>
          </w:tcPr>
          <w:p w14:paraId="7E6D8658" w14:textId="77777777" w:rsidR="00285417" w:rsidRDefault="00285417" w:rsidP="00D117C1">
            <w:pPr>
              <w:rPr>
                <w:sz w:val="24"/>
                <w:szCs w:val="24"/>
              </w:rPr>
            </w:pPr>
            <w:r>
              <w:rPr>
                <w:sz w:val="24"/>
                <w:szCs w:val="24"/>
              </w:rPr>
              <w:t>64%</w:t>
            </w:r>
          </w:p>
        </w:tc>
        <w:tc>
          <w:tcPr>
            <w:tcW w:w="2160" w:type="dxa"/>
            <w:tcBorders>
              <w:top w:val="single" w:sz="4" w:space="0" w:color="auto"/>
              <w:left w:val="single" w:sz="4" w:space="0" w:color="auto"/>
              <w:bottom w:val="single" w:sz="4" w:space="0" w:color="auto"/>
              <w:right w:val="single" w:sz="4" w:space="0" w:color="auto"/>
            </w:tcBorders>
            <w:hideMark/>
          </w:tcPr>
          <w:p w14:paraId="4AC7D062" w14:textId="77777777" w:rsidR="00285417" w:rsidRDefault="00285417" w:rsidP="00D117C1">
            <w:pPr>
              <w:rPr>
                <w:sz w:val="24"/>
                <w:szCs w:val="24"/>
              </w:rPr>
            </w:pPr>
            <w:r>
              <w:rPr>
                <w:sz w:val="24"/>
                <w:szCs w:val="24"/>
              </w:rPr>
              <w:t>53</w:t>
            </w:r>
            <w:r>
              <w:rPr>
                <w:sz w:val="24"/>
                <w:szCs w:val="24"/>
                <w:u w:val="single"/>
              </w:rPr>
              <w:t>+</w:t>
            </w:r>
            <w:r>
              <w:rPr>
                <w:sz w:val="24"/>
                <w:szCs w:val="24"/>
              </w:rPr>
              <w:t>14 [20-85]</w:t>
            </w:r>
          </w:p>
        </w:tc>
      </w:tr>
      <w:tr w:rsidR="00285417" w14:paraId="2112AB54" w14:textId="77777777" w:rsidTr="00D117C1">
        <w:trPr>
          <w:cantSplit/>
          <w:trHeight w:hRule="exact" w:val="374"/>
          <w:jc w:val="center"/>
        </w:trPr>
        <w:tc>
          <w:tcPr>
            <w:tcW w:w="1885" w:type="dxa"/>
            <w:tcBorders>
              <w:top w:val="single" w:sz="4" w:space="0" w:color="auto"/>
              <w:left w:val="single" w:sz="4" w:space="0" w:color="auto"/>
              <w:bottom w:val="single" w:sz="4" w:space="0" w:color="auto"/>
              <w:right w:val="single" w:sz="4" w:space="0" w:color="auto"/>
            </w:tcBorders>
            <w:hideMark/>
          </w:tcPr>
          <w:p w14:paraId="78033D68" w14:textId="77777777" w:rsidR="00285417" w:rsidRDefault="00285417" w:rsidP="00D117C1">
            <w:pPr>
              <w:rPr>
                <w:sz w:val="24"/>
                <w:szCs w:val="24"/>
              </w:rPr>
            </w:pPr>
            <w:r>
              <w:rPr>
                <w:sz w:val="24"/>
                <w:szCs w:val="24"/>
              </w:rPr>
              <w:t>Gender</w:t>
            </w:r>
          </w:p>
        </w:tc>
        <w:tc>
          <w:tcPr>
            <w:tcW w:w="1980" w:type="dxa"/>
            <w:tcBorders>
              <w:top w:val="single" w:sz="4" w:space="0" w:color="auto"/>
              <w:left w:val="single" w:sz="4" w:space="0" w:color="auto"/>
              <w:bottom w:val="single" w:sz="4" w:space="0" w:color="auto"/>
              <w:right w:val="single" w:sz="4" w:space="0" w:color="auto"/>
            </w:tcBorders>
            <w:hideMark/>
          </w:tcPr>
          <w:p w14:paraId="2F57B731" w14:textId="77777777" w:rsidR="00285417" w:rsidRDefault="00285417" w:rsidP="00D117C1">
            <w:pPr>
              <w:rPr>
                <w:sz w:val="24"/>
                <w:szCs w:val="24"/>
              </w:rPr>
            </w:pPr>
            <w:r>
              <w:rPr>
                <w:sz w:val="24"/>
                <w:szCs w:val="24"/>
              </w:rPr>
              <w:t>Female</w:t>
            </w:r>
          </w:p>
        </w:tc>
        <w:tc>
          <w:tcPr>
            <w:tcW w:w="1080" w:type="dxa"/>
            <w:tcBorders>
              <w:top w:val="single" w:sz="4" w:space="0" w:color="auto"/>
              <w:left w:val="single" w:sz="4" w:space="0" w:color="auto"/>
              <w:bottom w:val="single" w:sz="4" w:space="0" w:color="auto"/>
              <w:right w:val="single" w:sz="4" w:space="0" w:color="auto"/>
            </w:tcBorders>
            <w:hideMark/>
          </w:tcPr>
          <w:p w14:paraId="531BA8BE" w14:textId="77777777" w:rsidR="00285417" w:rsidRDefault="00285417" w:rsidP="00D117C1">
            <w:pPr>
              <w:rPr>
                <w:sz w:val="24"/>
                <w:szCs w:val="24"/>
              </w:rPr>
            </w:pPr>
            <w:r>
              <w:rPr>
                <w:sz w:val="24"/>
                <w:szCs w:val="24"/>
              </w:rPr>
              <w:t xml:space="preserve">63% </w:t>
            </w:r>
          </w:p>
        </w:tc>
        <w:tc>
          <w:tcPr>
            <w:tcW w:w="2160" w:type="dxa"/>
            <w:tcBorders>
              <w:top w:val="single" w:sz="4" w:space="0" w:color="auto"/>
              <w:left w:val="single" w:sz="4" w:space="0" w:color="auto"/>
              <w:bottom w:val="single" w:sz="4" w:space="0" w:color="auto"/>
              <w:right w:val="single" w:sz="4" w:space="0" w:color="auto"/>
            </w:tcBorders>
          </w:tcPr>
          <w:p w14:paraId="672567F9" w14:textId="77777777" w:rsidR="00285417" w:rsidRDefault="00285417" w:rsidP="00D117C1">
            <w:pPr>
              <w:rPr>
                <w:sz w:val="24"/>
                <w:szCs w:val="24"/>
              </w:rPr>
            </w:pPr>
          </w:p>
        </w:tc>
      </w:tr>
      <w:tr w:rsidR="00285417" w14:paraId="0C4CD2DC" w14:textId="77777777" w:rsidTr="00D117C1">
        <w:trPr>
          <w:cantSplit/>
          <w:trHeight w:hRule="exact" w:val="374"/>
          <w:jc w:val="center"/>
        </w:trPr>
        <w:tc>
          <w:tcPr>
            <w:tcW w:w="1885" w:type="dxa"/>
            <w:tcBorders>
              <w:top w:val="single" w:sz="4" w:space="0" w:color="auto"/>
              <w:left w:val="single" w:sz="4" w:space="0" w:color="auto"/>
              <w:bottom w:val="single" w:sz="4" w:space="0" w:color="auto"/>
              <w:right w:val="single" w:sz="4" w:space="0" w:color="auto"/>
            </w:tcBorders>
            <w:hideMark/>
          </w:tcPr>
          <w:p w14:paraId="64437042" w14:textId="77777777" w:rsidR="00285417" w:rsidRDefault="00285417" w:rsidP="00D117C1">
            <w:pPr>
              <w:rPr>
                <w:sz w:val="24"/>
                <w:szCs w:val="24"/>
              </w:rPr>
            </w:pPr>
            <w:r>
              <w:rPr>
                <w:sz w:val="24"/>
                <w:szCs w:val="24"/>
              </w:rPr>
              <w:t>Ethnicity</w:t>
            </w:r>
          </w:p>
        </w:tc>
        <w:tc>
          <w:tcPr>
            <w:tcW w:w="1980" w:type="dxa"/>
            <w:tcBorders>
              <w:top w:val="single" w:sz="4" w:space="0" w:color="auto"/>
              <w:left w:val="single" w:sz="4" w:space="0" w:color="auto"/>
              <w:bottom w:val="single" w:sz="4" w:space="0" w:color="auto"/>
              <w:right w:val="single" w:sz="4" w:space="0" w:color="auto"/>
            </w:tcBorders>
            <w:hideMark/>
          </w:tcPr>
          <w:p w14:paraId="0A367D67" w14:textId="77777777" w:rsidR="00285417" w:rsidRDefault="00285417" w:rsidP="00D117C1">
            <w:pPr>
              <w:rPr>
                <w:sz w:val="24"/>
                <w:szCs w:val="24"/>
              </w:rPr>
            </w:pPr>
            <w:r>
              <w:rPr>
                <w:sz w:val="24"/>
                <w:szCs w:val="24"/>
              </w:rPr>
              <w:t>Caucasian</w:t>
            </w:r>
          </w:p>
        </w:tc>
        <w:tc>
          <w:tcPr>
            <w:tcW w:w="1080" w:type="dxa"/>
            <w:tcBorders>
              <w:top w:val="single" w:sz="4" w:space="0" w:color="auto"/>
              <w:left w:val="single" w:sz="4" w:space="0" w:color="auto"/>
              <w:bottom w:val="single" w:sz="4" w:space="0" w:color="auto"/>
              <w:right w:val="single" w:sz="4" w:space="0" w:color="auto"/>
            </w:tcBorders>
            <w:hideMark/>
          </w:tcPr>
          <w:p w14:paraId="6775A1B2" w14:textId="77777777" w:rsidR="00285417" w:rsidRDefault="00285417" w:rsidP="00D117C1">
            <w:pPr>
              <w:rPr>
                <w:sz w:val="24"/>
                <w:szCs w:val="24"/>
              </w:rPr>
            </w:pPr>
            <w:r>
              <w:rPr>
                <w:sz w:val="24"/>
                <w:szCs w:val="24"/>
              </w:rPr>
              <w:t xml:space="preserve">77% </w:t>
            </w:r>
          </w:p>
        </w:tc>
        <w:tc>
          <w:tcPr>
            <w:tcW w:w="2160" w:type="dxa"/>
            <w:tcBorders>
              <w:top w:val="single" w:sz="4" w:space="0" w:color="auto"/>
              <w:left w:val="single" w:sz="4" w:space="0" w:color="auto"/>
              <w:bottom w:val="single" w:sz="4" w:space="0" w:color="auto"/>
              <w:right w:val="single" w:sz="4" w:space="0" w:color="auto"/>
            </w:tcBorders>
          </w:tcPr>
          <w:p w14:paraId="26C91C3B" w14:textId="77777777" w:rsidR="00285417" w:rsidRDefault="00285417" w:rsidP="00D117C1">
            <w:pPr>
              <w:rPr>
                <w:sz w:val="24"/>
                <w:szCs w:val="24"/>
              </w:rPr>
            </w:pPr>
          </w:p>
        </w:tc>
      </w:tr>
      <w:tr w:rsidR="00285417" w14:paraId="6B9EB6BE" w14:textId="77777777" w:rsidTr="00D117C1">
        <w:trPr>
          <w:cantSplit/>
          <w:trHeight w:hRule="exact" w:val="374"/>
          <w:jc w:val="center"/>
        </w:trPr>
        <w:tc>
          <w:tcPr>
            <w:tcW w:w="1885" w:type="dxa"/>
            <w:tcBorders>
              <w:top w:val="single" w:sz="4" w:space="0" w:color="auto"/>
              <w:left w:val="single" w:sz="4" w:space="0" w:color="auto"/>
              <w:bottom w:val="single" w:sz="4" w:space="0" w:color="auto"/>
              <w:right w:val="single" w:sz="4" w:space="0" w:color="auto"/>
            </w:tcBorders>
            <w:hideMark/>
          </w:tcPr>
          <w:p w14:paraId="7A420A13" w14:textId="77777777" w:rsidR="00285417" w:rsidRDefault="00285417" w:rsidP="00D117C1">
            <w:pPr>
              <w:rPr>
                <w:sz w:val="24"/>
                <w:szCs w:val="24"/>
              </w:rPr>
            </w:pPr>
            <w:r>
              <w:rPr>
                <w:sz w:val="24"/>
                <w:szCs w:val="24"/>
              </w:rPr>
              <w:t xml:space="preserve">Income </w:t>
            </w:r>
          </w:p>
        </w:tc>
        <w:tc>
          <w:tcPr>
            <w:tcW w:w="1980" w:type="dxa"/>
            <w:tcBorders>
              <w:top w:val="single" w:sz="4" w:space="0" w:color="auto"/>
              <w:left w:val="single" w:sz="4" w:space="0" w:color="auto"/>
              <w:bottom w:val="single" w:sz="4" w:space="0" w:color="auto"/>
              <w:right w:val="single" w:sz="4" w:space="0" w:color="auto"/>
            </w:tcBorders>
            <w:hideMark/>
          </w:tcPr>
          <w:p w14:paraId="52897808" w14:textId="77777777" w:rsidR="00285417" w:rsidRDefault="00285417" w:rsidP="00D117C1">
            <w:pPr>
              <w:rPr>
                <w:sz w:val="24"/>
                <w:szCs w:val="24"/>
              </w:rPr>
            </w:pPr>
            <w:r>
              <w:rPr>
                <w:sz w:val="24"/>
                <w:szCs w:val="24"/>
                <w:u w:val="single"/>
              </w:rPr>
              <w:t>&gt;</w:t>
            </w:r>
            <w:r>
              <w:rPr>
                <w:sz w:val="24"/>
                <w:szCs w:val="24"/>
              </w:rPr>
              <w:t>25,000</w:t>
            </w:r>
          </w:p>
        </w:tc>
        <w:tc>
          <w:tcPr>
            <w:tcW w:w="1080" w:type="dxa"/>
            <w:tcBorders>
              <w:top w:val="single" w:sz="4" w:space="0" w:color="auto"/>
              <w:left w:val="single" w:sz="4" w:space="0" w:color="auto"/>
              <w:bottom w:val="single" w:sz="4" w:space="0" w:color="auto"/>
              <w:right w:val="single" w:sz="4" w:space="0" w:color="auto"/>
            </w:tcBorders>
            <w:hideMark/>
          </w:tcPr>
          <w:p w14:paraId="7ECEB1EE" w14:textId="77777777" w:rsidR="00285417" w:rsidRDefault="00285417" w:rsidP="00D117C1">
            <w:pPr>
              <w:rPr>
                <w:sz w:val="24"/>
                <w:szCs w:val="24"/>
              </w:rPr>
            </w:pPr>
            <w:r>
              <w:rPr>
                <w:sz w:val="24"/>
                <w:szCs w:val="24"/>
              </w:rPr>
              <w:t xml:space="preserve">60% </w:t>
            </w:r>
          </w:p>
        </w:tc>
        <w:tc>
          <w:tcPr>
            <w:tcW w:w="2160" w:type="dxa"/>
            <w:tcBorders>
              <w:top w:val="single" w:sz="4" w:space="0" w:color="auto"/>
              <w:left w:val="single" w:sz="4" w:space="0" w:color="auto"/>
              <w:bottom w:val="single" w:sz="4" w:space="0" w:color="auto"/>
              <w:right w:val="single" w:sz="4" w:space="0" w:color="auto"/>
            </w:tcBorders>
          </w:tcPr>
          <w:p w14:paraId="5A8CEE4C" w14:textId="77777777" w:rsidR="00285417" w:rsidRDefault="00285417" w:rsidP="00D117C1">
            <w:pPr>
              <w:rPr>
                <w:sz w:val="24"/>
                <w:szCs w:val="24"/>
              </w:rPr>
            </w:pPr>
          </w:p>
        </w:tc>
      </w:tr>
      <w:tr w:rsidR="00285417" w14:paraId="4353A145" w14:textId="77777777" w:rsidTr="00D117C1">
        <w:trPr>
          <w:cantSplit/>
          <w:trHeight w:hRule="exact" w:val="374"/>
          <w:jc w:val="center"/>
        </w:trPr>
        <w:tc>
          <w:tcPr>
            <w:tcW w:w="1885" w:type="dxa"/>
            <w:tcBorders>
              <w:top w:val="single" w:sz="4" w:space="0" w:color="auto"/>
              <w:left w:val="single" w:sz="4" w:space="0" w:color="auto"/>
              <w:bottom w:val="single" w:sz="4" w:space="0" w:color="auto"/>
              <w:right w:val="single" w:sz="4" w:space="0" w:color="auto"/>
            </w:tcBorders>
            <w:hideMark/>
          </w:tcPr>
          <w:p w14:paraId="42D58EC2" w14:textId="77777777" w:rsidR="00285417" w:rsidRDefault="00285417" w:rsidP="00D117C1">
            <w:pPr>
              <w:rPr>
                <w:sz w:val="24"/>
                <w:szCs w:val="24"/>
              </w:rPr>
            </w:pPr>
            <w:r>
              <w:rPr>
                <w:sz w:val="24"/>
                <w:szCs w:val="24"/>
              </w:rPr>
              <w:t>Education</w:t>
            </w:r>
          </w:p>
        </w:tc>
        <w:tc>
          <w:tcPr>
            <w:tcW w:w="1980" w:type="dxa"/>
            <w:tcBorders>
              <w:top w:val="single" w:sz="4" w:space="0" w:color="auto"/>
              <w:left w:val="single" w:sz="4" w:space="0" w:color="auto"/>
              <w:bottom w:val="single" w:sz="4" w:space="0" w:color="auto"/>
              <w:right w:val="single" w:sz="4" w:space="0" w:color="auto"/>
            </w:tcBorders>
            <w:hideMark/>
          </w:tcPr>
          <w:p w14:paraId="15D28C82" w14:textId="77777777" w:rsidR="00285417" w:rsidRDefault="00285417" w:rsidP="00D117C1">
            <w:pPr>
              <w:rPr>
                <w:sz w:val="24"/>
                <w:szCs w:val="24"/>
              </w:rPr>
            </w:pPr>
            <w:r>
              <w:rPr>
                <w:sz w:val="24"/>
                <w:szCs w:val="24"/>
                <w:u w:val="single"/>
              </w:rPr>
              <w:t>&gt;</w:t>
            </w:r>
            <w:r>
              <w:rPr>
                <w:sz w:val="24"/>
                <w:szCs w:val="24"/>
              </w:rPr>
              <w:t xml:space="preserve">AS degree </w:t>
            </w:r>
          </w:p>
          <w:p w14:paraId="49651D82" w14:textId="77777777" w:rsidR="00285417" w:rsidRDefault="00285417" w:rsidP="00D117C1">
            <w:pPr>
              <w:rPr>
                <w:sz w:val="24"/>
                <w:szCs w:val="24"/>
              </w:rPr>
            </w:pPr>
            <w:r>
              <w:rPr>
                <w:sz w:val="24"/>
                <w:szCs w:val="24"/>
                <w:u w:val="single"/>
              </w:rPr>
              <w:t>&gt;</w:t>
            </w:r>
            <w:r>
              <w:rPr>
                <w:sz w:val="24"/>
                <w:szCs w:val="24"/>
              </w:rPr>
              <w:t xml:space="preserve">BS degree </w:t>
            </w:r>
          </w:p>
        </w:tc>
        <w:tc>
          <w:tcPr>
            <w:tcW w:w="1080" w:type="dxa"/>
            <w:tcBorders>
              <w:top w:val="single" w:sz="4" w:space="0" w:color="auto"/>
              <w:left w:val="single" w:sz="4" w:space="0" w:color="auto"/>
              <w:bottom w:val="single" w:sz="4" w:space="0" w:color="auto"/>
              <w:right w:val="single" w:sz="4" w:space="0" w:color="auto"/>
            </w:tcBorders>
            <w:hideMark/>
          </w:tcPr>
          <w:p w14:paraId="4729EC9A" w14:textId="77777777" w:rsidR="00285417" w:rsidRDefault="00285417" w:rsidP="00D117C1">
            <w:pPr>
              <w:rPr>
                <w:sz w:val="24"/>
                <w:szCs w:val="24"/>
              </w:rPr>
            </w:pPr>
            <w:r>
              <w:rPr>
                <w:sz w:val="24"/>
                <w:szCs w:val="24"/>
              </w:rPr>
              <w:t>76%</w:t>
            </w:r>
          </w:p>
          <w:p w14:paraId="2E66AAC3" w14:textId="77777777" w:rsidR="00285417" w:rsidRDefault="00285417" w:rsidP="00D117C1">
            <w:pPr>
              <w:rPr>
                <w:sz w:val="24"/>
                <w:szCs w:val="24"/>
              </w:rPr>
            </w:pPr>
            <w:r>
              <w:rPr>
                <w:sz w:val="24"/>
                <w:szCs w:val="24"/>
              </w:rPr>
              <w:t>61%</w:t>
            </w:r>
          </w:p>
        </w:tc>
        <w:tc>
          <w:tcPr>
            <w:tcW w:w="2160" w:type="dxa"/>
            <w:tcBorders>
              <w:top w:val="single" w:sz="4" w:space="0" w:color="auto"/>
              <w:left w:val="single" w:sz="4" w:space="0" w:color="auto"/>
              <w:bottom w:val="single" w:sz="4" w:space="0" w:color="auto"/>
              <w:right w:val="single" w:sz="4" w:space="0" w:color="auto"/>
            </w:tcBorders>
          </w:tcPr>
          <w:p w14:paraId="33B1B403" w14:textId="77777777" w:rsidR="00285417" w:rsidRDefault="00285417" w:rsidP="00D117C1">
            <w:pPr>
              <w:rPr>
                <w:sz w:val="24"/>
                <w:szCs w:val="24"/>
              </w:rPr>
            </w:pPr>
          </w:p>
        </w:tc>
      </w:tr>
      <w:tr w:rsidR="00285417" w14:paraId="3C0CE9E5" w14:textId="77777777" w:rsidTr="00D117C1">
        <w:trPr>
          <w:cantSplit/>
          <w:trHeight w:hRule="exact" w:val="374"/>
          <w:jc w:val="center"/>
        </w:trPr>
        <w:tc>
          <w:tcPr>
            <w:tcW w:w="1885" w:type="dxa"/>
            <w:tcBorders>
              <w:top w:val="single" w:sz="4" w:space="0" w:color="auto"/>
              <w:left w:val="single" w:sz="4" w:space="0" w:color="auto"/>
              <w:bottom w:val="single" w:sz="4" w:space="0" w:color="auto"/>
              <w:right w:val="single" w:sz="4" w:space="0" w:color="auto"/>
            </w:tcBorders>
            <w:hideMark/>
          </w:tcPr>
          <w:p w14:paraId="7A5EA729" w14:textId="77777777" w:rsidR="00285417" w:rsidRDefault="00285417" w:rsidP="00D117C1">
            <w:pPr>
              <w:rPr>
                <w:sz w:val="24"/>
                <w:szCs w:val="24"/>
              </w:rPr>
            </w:pPr>
            <w:r>
              <w:rPr>
                <w:sz w:val="24"/>
                <w:szCs w:val="24"/>
              </w:rPr>
              <w:t>Work Status</w:t>
            </w:r>
          </w:p>
        </w:tc>
        <w:tc>
          <w:tcPr>
            <w:tcW w:w="1980" w:type="dxa"/>
            <w:tcBorders>
              <w:top w:val="single" w:sz="4" w:space="0" w:color="auto"/>
              <w:left w:val="single" w:sz="4" w:space="0" w:color="auto"/>
              <w:bottom w:val="single" w:sz="4" w:space="0" w:color="auto"/>
              <w:right w:val="single" w:sz="4" w:space="0" w:color="auto"/>
            </w:tcBorders>
            <w:hideMark/>
          </w:tcPr>
          <w:p w14:paraId="1C3FBA98" w14:textId="77777777" w:rsidR="00285417" w:rsidRDefault="00285417" w:rsidP="00D117C1">
            <w:pPr>
              <w:rPr>
                <w:sz w:val="24"/>
                <w:szCs w:val="24"/>
              </w:rPr>
            </w:pPr>
            <w:r>
              <w:rPr>
                <w:sz w:val="24"/>
                <w:szCs w:val="24"/>
              </w:rPr>
              <w:t>Employed</w:t>
            </w:r>
          </w:p>
        </w:tc>
        <w:tc>
          <w:tcPr>
            <w:tcW w:w="1080" w:type="dxa"/>
            <w:tcBorders>
              <w:top w:val="single" w:sz="4" w:space="0" w:color="auto"/>
              <w:left w:val="single" w:sz="4" w:space="0" w:color="auto"/>
              <w:bottom w:val="single" w:sz="4" w:space="0" w:color="auto"/>
              <w:right w:val="single" w:sz="4" w:space="0" w:color="auto"/>
            </w:tcBorders>
            <w:hideMark/>
          </w:tcPr>
          <w:p w14:paraId="53E625DF" w14:textId="77777777" w:rsidR="00285417" w:rsidRDefault="00285417" w:rsidP="00D117C1">
            <w:pPr>
              <w:rPr>
                <w:sz w:val="24"/>
                <w:szCs w:val="24"/>
              </w:rPr>
            </w:pPr>
            <w:r>
              <w:rPr>
                <w:sz w:val="24"/>
                <w:szCs w:val="24"/>
              </w:rPr>
              <w:t>54%</w:t>
            </w:r>
          </w:p>
        </w:tc>
        <w:tc>
          <w:tcPr>
            <w:tcW w:w="2160" w:type="dxa"/>
            <w:tcBorders>
              <w:top w:val="single" w:sz="4" w:space="0" w:color="auto"/>
              <w:left w:val="single" w:sz="4" w:space="0" w:color="auto"/>
              <w:bottom w:val="single" w:sz="4" w:space="0" w:color="auto"/>
              <w:right w:val="single" w:sz="4" w:space="0" w:color="auto"/>
            </w:tcBorders>
          </w:tcPr>
          <w:p w14:paraId="3F47AEE2" w14:textId="77777777" w:rsidR="00285417" w:rsidRDefault="00285417" w:rsidP="00D117C1">
            <w:pPr>
              <w:rPr>
                <w:sz w:val="24"/>
                <w:szCs w:val="24"/>
              </w:rPr>
            </w:pPr>
          </w:p>
        </w:tc>
      </w:tr>
    </w:tbl>
    <w:p w14:paraId="5675CF35" w14:textId="77777777" w:rsidR="00285417" w:rsidRDefault="00285417" w:rsidP="00285417">
      <w:pPr>
        <w:spacing w:line="360" w:lineRule="auto"/>
        <w:ind w:firstLine="720"/>
        <w:jc w:val="both"/>
        <w:rPr>
          <w:rFonts w:ascii="Times New Roman" w:eastAsia="Times New Roman" w:hAnsi="Times New Roman" w:cs="Times New Roman"/>
        </w:rPr>
      </w:pPr>
    </w:p>
    <w:p w14:paraId="1FA05ACB" w14:textId="77777777" w:rsidR="00285417" w:rsidRDefault="00285417" w:rsidP="00213CC3">
      <w:pPr>
        <w:spacing w:line="360" w:lineRule="auto"/>
        <w:ind w:firstLine="720"/>
        <w:jc w:val="both"/>
        <w:rPr>
          <w:rFonts w:ascii="Times New Roman" w:eastAsia="Times New Roman" w:hAnsi="Times New Roman" w:cs="Times New Roman"/>
        </w:rPr>
      </w:pPr>
    </w:p>
    <w:p w14:paraId="59117B7E" w14:textId="3FF658A7" w:rsidR="00213CC3" w:rsidRDefault="009D085B" w:rsidP="00213CC3">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A strength of the </w:t>
      </w:r>
      <w:r w:rsidRPr="000667DF">
        <w:rPr>
          <w:rFonts w:ascii="Times New Roman" w:eastAsia="Times New Roman" w:hAnsi="Times New Roman" w:cs="Times New Roman"/>
        </w:rPr>
        <w:t>NTIA Internet Use Survey</w:t>
      </w:r>
      <w:r>
        <w:rPr>
          <w:rFonts w:ascii="Times New Roman" w:eastAsia="Times New Roman" w:hAnsi="Times New Roman" w:cs="Times New Roman"/>
        </w:rPr>
        <w:t xml:space="preserve"> is the sampling methodology which results in a nationally representative sample. </w:t>
      </w:r>
      <w:r w:rsidR="00213CC3" w:rsidRPr="00213CC3">
        <w:rPr>
          <w:rFonts w:ascii="Times New Roman" w:eastAsia="Times New Roman" w:hAnsi="Times New Roman" w:cs="Times New Roman"/>
        </w:rPr>
        <w:t>However, the demographic portion of the CPS does not ask for respondents to self-identify if they have a disability. Including such questions would reveal important statistics</w:t>
      </w:r>
      <w:r w:rsidR="00213CC3">
        <w:rPr>
          <w:rFonts w:ascii="Times New Roman" w:eastAsia="Times New Roman" w:hAnsi="Times New Roman" w:cs="Times New Roman"/>
        </w:rPr>
        <w:t xml:space="preserve"> and </w:t>
      </w:r>
      <w:r w:rsidR="0068458D">
        <w:rPr>
          <w:rFonts w:ascii="Times New Roman" w:eastAsia="Times New Roman" w:hAnsi="Times New Roman" w:cs="Times New Roman"/>
        </w:rPr>
        <w:t xml:space="preserve">may </w:t>
      </w:r>
      <w:r w:rsidR="00213CC3">
        <w:rPr>
          <w:rFonts w:ascii="Times New Roman" w:eastAsia="Times New Roman" w:hAnsi="Times New Roman" w:cs="Times New Roman"/>
        </w:rPr>
        <w:t xml:space="preserve">provide </w:t>
      </w:r>
      <w:r w:rsidR="0068458D">
        <w:rPr>
          <w:rFonts w:ascii="Times New Roman" w:eastAsia="Times New Roman" w:hAnsi="Times New Roman" w:cs="Times New Roman"/>
        </w:rPr>
        <w:t xml:space="preserve">additional </w:t>
      </w:r>
      <w:r w:rsidR="00213CC3">
        <w:rPr>
          <w:rFonts w:ascii="Times New Roman" w:eastAsia="Times New Roman" w:hAnsi="Times New Roman" w:cs="Times New Roman"/>
        </w:rPr>
        <w:t xml:space="preserve">context </w:t>
      </w:r>
      <w:r w:rsidR="00285417">
        <w:rPr>
          <w:rFonts w:ascii="Times New Roman" w:eastAsia="Times New Roman" w:hAnsi="Times New Roman" w:cs="Times New Roman"/>
        </w:rPr>
        <w:t>to</w:t>
      </w:r>
      <w:r w:rsidR="0068458D">
        <w:rPr>
          <w:rFonts w:ascii="Times New Roman" w:eastAsia="Times New Roman" w:hAnsi="Times New Roman" w:cs="Times New Roman"/>
        </w:rPr>
        <w:t xml:space="preserve"> questions such as </w:t>
      </w:r>
      <w:r w:rsidR="003123F2">
        <w:rPr>
          <w:rFonts w:ascii="Times New Roman" w:eastAsia="Times New Roman" w:hAnsi="Times New Roman" w:cs="Times New Roman"/>
        </w:rPr>
        <w:t xml:space="preserve">NOHM: </w:t>
      </w:r>
      <w:r w:rsidR="0081400F">
        <w:rPr>
          <w:rFonts w:ascii="Times New Roman" w:eastAsia="Times New Roman" w:hAnsi="Times New Roman" w:cs="Times New Roman"/>
        </w:rPr>
        <w:t>“</w:t>
      </w:r>
      <w:r w:rsidR="0081400F" w:rsidRPr="0081400F">
        <w:rPr>
          <w:rFonts w:ascii="Times New Roman" w:eastAsia="Times New Roman" w:hAnsi="Times New Roman" w:cs="Times New Roman"/>
        </w:rPr>
        <w:t>What are the reasons why [you/members of your household] do not use the Internet at home?</w:t>
      </w:r>
      <w:r w:rsidR="0068458D">
        <w:rPr>
          <w:rFonts w:ascii="Times New Roman" w:eastAsia="Times New Roman" w:hAnsi="Times New Roman" w:cs="Times New Roman"/>
        </w:rPr>
        <w:t xml:space="preserve"> </w:t>
      </w:r>
      <w:r w:rsidR="00213CC3">
        <w:rPr>
          <w:rFonts w:ascii="Times New Roman" w:eastAsia="Times New Roman" w:hAnsi="Times New Roman" w:cs="Times New Roman"/>
        </w:rPr>
        <w:t xml:space="preserve"> </w:t>
      </w:r>
      <w:r w:rsidR="00213CC3" w:rsidRPr="00213CC3">
        <w:rPr>
          <w:rFonts w:ascii="Times New Roman" w:eastAsia="Times New Roman" w:hAnsi="Times New Roman" w:cs="Times New Roman"/>
        </w:rPr>
        <w:t>Therefore, the Wireless RERC recommends that the following questions be added:</w:t>
      </w:r>
    </w:p>
    <w:p w14:paraId="4CBA6169" w14:textId="77777777" w:rsidR="00663CE5" w:rsidRPr="00213CC3" w:rsidRDefault="00663CE5" w:rsidP="00213CC3">
      <w:pPr>
        <w:spacing w:line="360" w:lineRule="auto"/>
        <w:ind w:firstLine="720"/>
        <w:jc w:val="both"/>
        <w:rPr>
          <w:rFonts w:ascii="Times New Roman" w:eastAsia="Times New Roman" w:hAnsi="Times New Roman" w:cs="Times New Roman"/>
        </w:rPr>
      </w:pPr>
    </w:p>
    <w:p w14:paraId="41C19722" w14:textId="77777777" w:rsidR="00663CE5" w:rsidRPr="00663CE5" w:rsidRDefault="00663CE5" w:rsidP="00663CE5">
      <w:pPr>
        <w:numPr>
          <w:ilvl w:val="0"/>
          <w:numId w:val="1"/>
        </w:numPr>
        <w:spacing w:line="360" w:lineRule="auto"/>
        <w:jc w:val="both"/>
        <w:rPr>
          <w:rFonts w:ascii="Times New Roman" w:eastAsia="Times New Roman" w:hAnsi="Times New Roman" w:cs="Times New Roman"/>
          <w:b/>
        </w:rPr>
      </w:pPr>
      <w:r w:rsidRPr="00663CE5">
        <w:rPr>
          <w:rFonts w:ascii="Times New Roman" w:eastAsia="Times New Roman" w:hAnsi="Times New Roman" w:cs="Times New Roman"/>
          <w:b/>
        </w:rPr>
        <w:t>Do you identify as a person with a disability?</w:t>
      </w:r>
    </w:p>
    <w:p w14:paraId="3ACFDCED"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Yes</w:t>
      </w:r>
    </w:p>
    <w:p w14:paraId="535B4750"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No</w:t>
      </w:r>
    </w:p>
    <w:p w14:paraId="6FCBB262" w14:textId="77777777" w:rsidR="00663CE5" w:rsidRPr="00663CE5" w:rsidRDefault="00663CE5" w:rsidP="00663CE5">
      <w:pPr>
        <w:spacing w:line="360" w:lineRule="auto"/>
        <w:ind w:firstLine="720"/>
        <w:jc w:val="both"/>
        <w:rPr>
          <w:rFonts w:ascii="Times New Roman" w:eastAsia="Times New Roman" w:hAnsi="Times New Roman" w:cs="Times New Roman"/>
          <w:b/>
        </w:rPr>
      </w:pPr>
    </w:p>
    <w:p w14:paraId="74875023" w14:textId="0DEBF871" w:rsidR="00663CE5" w:rsidRPr="00663CE5" w:rsidRDefault="00663CE5" w:rsidP="00663CE5">
      <w:pPr>
        <w:numPr>
          <w:ilvl w:val="0"/>
          <w:numId w:val="1"/>
        </w:numPr>
        <w:spacing w:line="360" w:lineRule="auto"/>
        <w:ind w:left="720" w:hanging="720"/>
        <w:jc w:val="both"/>
        <w:rPr>
          <w:rFonts w:ascii="Times New Roman" w:eastAsia="Times New Roman" w:hAnsi="Times New Roman" w:cs="Times New Roman"/>
          <w:b/>
        </w:rPr>
      </w:pPr>
      <w:r w:rsidRPr="00663CE5">
        <w:rPr>
          <w:rFonts w:ascii="Times New Roman" w:eastAsia="Times New Roman" w:hAnsi="Times New Roman" w:cs="Times New Roman"/>
          <w:b/>
        </w:rPr>
        <w:t>(Display if Q</w:t>
      </w:r>
      <w:r>
        <w:rPr>
          <w:rFonts w:ascii="Times New Roman" w:eastAsia="Times New Roman" w:hAnsi="Times New Roman" w:cs="Times New Roman"/>
          <w:b/>
        </w:rPr>
        <w:t>1</w:t>
      </w:r>
      <w:r w:rsidRPr="00663CE5">
        <w:rPr>
          <w:rFonts w:ascii="Times New Roman" w:eastAsia="Times New Roman" w:hAnsi="Times New Roman" w:cs="Times New Roman"/>
          <w:b/>
        </w:rPr>
        <w:t xml:space="preserve"> is </w:t>
      </w:r>
      <w:r>
        <w:rPr>
          <w:rFonts w:ascii="Times New Roman" w:eastAsia="Times New Roman" w:hAnsi="Times New Roman" w:cs="Times New Roman"/>
          <w:b/>
        </w:rPr>
        <w:t>“</w:t>
      </w:r>
      <w:r w:rsidRPr="00663CE5">
        <w:rPr>
          <w:rFonts w:ascii="Times New Roman" w:eastAsia="Times New Roman" w:hAnsi="Times New Roman" w:cs="Times New Roman"/>
          <w:b/>
        </w:rPr>
        <w:t>Yes</w:t>
      </w:r>
      <w:r>
        <w:rPr>
          <w:rFonts w:ascii="Times New Roman" w:eastAsia="Times New Roman" w:hAnsi="Times New Roman" w:cs="Times New Roman"/>
          <w:b/>
        </w:rPr>
        <w:t>”</w:t>
      </w:r>
      <w:r w:rsidRPr="00663CE5">
        <w:rPr>
          <w:rFonts w:ascii="Times New Roman" w:eastAsia="Times New Roman" w:hAnsi="Times New Roman" w:cs="Times New Roman"/>
          <w:b/>
        </w:rPr>
        <w:t xml:space="preserve">) Do you have any of the following difficulties? (Please check all that apply). </w:t>
      </w:r>
    </w:p>
    <w:p w14:paraId="061A3658"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Deafblindness</w:t>
      </w:r>
    </w:p>
    <w:p w14:paraId="36A3898A"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Blindness</w:t>
      </w:r>
    </w:p>
    <w:p w14:paraId="3AE0361F" w14:textId="6A3D826A"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Low Vision or other vision</w:t>
      </w:r>
      <w:r w:rsidR="004771B2">
        <w:rPr>
          <w:rFonts w:ascii="Times New Roman" w:eastAsia="Times New Roman" w:hAnsi="Times New Roman" w:cs="Times New Roman"/>
        </w:rPr>
        <w:t>-</w:t>
      </w:r>
      <w:r w:rsidRPr="00663CE5">
        <w:rPr>
          <w:rFonts w:ascii="Times New Roman" w:eastAsia="Times New Roman" w:hAnsi="Times New Roman" w:cs="Times New Roman"/>
        </w:rPr>
        <w:t>related limitation</w:t>
      </w:r>
    </w:p>
    <w:p w14:paraId="46890593"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Deafness</w:t>
      </w:r>
    </w:p>
    <w:p w14:paraId="11A7A8BB" w14:textId="0C5547E0"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Hard of Hearing or other hearing</w:t>
      </w:r>
      <w:r w:rsidR="004771B2">
        <w:rPr>
          <w:rFonts w:ascii="Times New Roman" w:eastAsia="Times New Roman" w:hAnsi="Times New Roman" w:cs="Times New Roman"/>
        </w:rPr>
        <w:t>-</w:t>
      </w:r>
      <w:r w:rsidRPr="00663CE5">
        <w:rPr>
          <w:rFonts w:ascii="Times New Roman" w:eastAsia="Times New Roman" w:hAnsi="Times New Roman" w:cs="Times New Roman"/>
        </w:rPr>
        <w:t>related limitation</w:t>
      </w:r>
    </w:p>
    <w:p w14:paraId="6800B69E"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Lower-body physical limitation, such as difficulty in walking or difficulty climbing stairs, or the use of a wheelchair</w:t>
      </w:r>
    </w:p>
    <w:p w14:paraId="7E6ABD70"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Upper-body physical limitation, such as difficulty in reaching, carrying, grasping, or manipulating</w:t>
      </w:r>
    </w:p>
    <w:p w14:paraId="5FF25D0F"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Speech or communication limitation</w:t>
      </w:r>
    </w:p>
    <w:p w14:paraId="6FE8ED86"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Cognitive or learning disability, such as difficulty with memory, learning, or processing information</w:t>
      </w:r>
    </w:p>
    <w:p w14:paraId="55ED2F28"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Emotional, psychiatric, or behavioral disability</w:t>
      </w:r>
    </w:p>
    <w:p w14:paraId="0736E694" w14:textId="77777777" w:rsidR="00663CE5" w:rsidRPr="00663CE5" w:rsidRDefault="00663CE5" w:rsidP="00663CE5">
      <w:pPr>
        <w:numPr>
          <w:ilvl w:val="0"/>
          <w:numId w:val="2"/>
        </w:numPr>
        <w:spacing w:line="360" w:lineRule="auto"/>
        <w:jc w:val="both"/>
        <w:rPr>
          <w:rFonts w:ascii="Times New Roman" w:eastAsia="Times New Roman" w:hAnsi="Times New Roman" w:cs="Times New Roman"/>
        </w:rPr>
      </w:pPr>
      <w:r w:rsidRPr="00663CE5">
        <w:rPr>
          <w:rFonts w:ascii="Times New Roman" w:eastAsia="Times New Roman" w:hAnsi="Times New Roman" w:cs="Times New Roman"/>
        </w:rPr>
        <w:t>Other disability not listed above (please describe): _____________________________</w:t>
      </w:r>
    </w:p>
    <w:p w14:paraId="1182F295" w14:textId="77777777" w:rsidR="0032089E" w:rsidRDefault="0032089E" w:rsidP="0032089E">
      <w:pPr>
        <w:spacing w:line="360" w:lineRule="auto"/>
        <w:ind w:firstLine="720"/>
        <w:jc w:val="both"/>
        <w:rPr>
          <w:rFonts w:ascii="Times New Roman" w:eastAsia="Times New Roman" w:hAnsi="Times New Roman" w:cs="Times New Roman"/>
        </w:rPr>
      </w:pPr>
    </w:p>
    <w:p w14:paraId="101884FB" w14:textId="572572EF" w:rsidR="0032089E" w:rsidRPr="0032089E" w:rsidRDefault="0032089E" w:rsidP="0032089E">
      <w:pPr>
        <w:spacing w:line="360" w:lineRule="auto"/>
        <w:ind w:firstLine="720"/>
        <w:jc w:val="both"/>
        <w:rPr>
          <w:rFonts w:ascii="Times New Roman" w:eastAsia="Times New Roman" w:hAnsi="Times New Roman" w:cs="Times New Roman"/>
        </w:rPr>
      </w:pPr>
      <w:r w:rsidRPr="0032089E">
        <w:rPr>
          <w:rFonts w:ascii="Times New Roman" w:eastAsia="Times New Roman" w:hAnsi="Times New Roman" w:cs="Times New Roman"/>
        </w:rPr>
        <w:t xml:space="preserve">Including the above questions will allow for the data gathered from the Supplement to be analyzed </w:t>
      </w:r>
      <w:proofErr w:type="gramStart"/>
      <w:r w:rsidRPr="0032089E">
        <w:rPr>
          <w:rFonts w:ascii="Times New Roman" w:eastAsia="Times New Roman" w:hAnsi="Times New Roman" w:cs="Times New Roman"/>
        </w:rPr>
        <w:t>with regard to</w:t>
      </w:r>
      <w:proofErr w:type="gramEnd"/>
      <w:r w:rsidRPr="0032089E">
        <w:rPr>
          <w:rFonts w:ascii="Times New Roman" w:eastAsia="Times New Roman" w:hAnsi="Times New Roman" w:cs="Times New Roman"/>
        </w:rPr>
        <w:t xml:space="preserve"> disability status to determine the specific trends amongst the different </w:t>
      </w:r>
      <w:r>
        <w:rPr>
          <w:rFonts w:ascii="Times New Roman" w:eastAsia="Times New Roman" w:hAnsi="Times New Roman" w:cs="Times New Roman"/>
        </w:rPr>
        <w:t>disability types</w:t>
      </w:r>
      <w:r w:rsidRPr="0032089E">
        <w:rPr>
          <w:rFonts w:ascii="Times New Roman" w:eastAsia="Times New Roman" w:hAnsi="Times New Roman" w:cs="Times New Roman"/>
        </w:rPr>
        <w:t xml:space="preserve">. Each group: deaf, blind, cognitive, mobility, have different factors that influence </w:t>
      </w:r>
      <w:r w:rsidRPr="0032089E">
        <w:rPr>
          <w:rFonts w:ascii="Times New Roman" w:eastAsia="Times New Roman" w:hAnsi="Times New Roman" w:cs="Times New Roman"/>
        </w:rPr>
        <w:lastRenderedPageBreak/>
        <w:t xml:space="preserve">technology adoption, and at varying degrees. </w:t>
      </w:r>
      <w:r w:rsidRPr="0032089E">
        <w:rPr>
          <w:rFonts w:ascii="Times New Roman" w:eastAsia="Times New Roman" w:hAnsi="Times New Roman" w:cs="Times New Roman"/>
        </w:rPr>
        <w:t>To</w:t>
      </w:r>
      <w:r w:rsidRPr="0032089E">
        <w:rPr>
          <w:rFonts w:ascii="Times New Roman" w:eastAsia="Times New Roman" w:hAnsi="Times New Roman" w:cs="Times New Roman"/>
        </w:rPr>
        <w:t xml:space="preserve"> address and remediate gaps in broadband adoption, the survey tool should be designed </w:t>
      </w:r>
      <w:r w:rsidR="00815C28">
        <w:rPr>
          <w:rFonts w:ascii="Times New Roman" w:eastAsia="Times New Roman" w:hAnsi="Times New Roman" w:cs="Times New Roman"/>
        </w:rPr>
        <w:t>to facilitate nuanced analyses along sociodemographic dimensions that include</w:t>
      </w:r>
      <w:r>
        <w:rPr>
          <w:rFonts w:ascii="Times New Roman" w:eastAsia="Times New Roman" w:hAnsi="Times New Roman" w:cs="Times New Roman"/>
        </w:rPr>
        <w:t xml:space="preserve"> disability</w:t>
      </w:r>
      <w:r w:rsidRPr="0032089E">
        <w:rPr>
          <w:rFonts w:ascii="Times New Roman" w:eastAsia="Times New Roman" w:hAnsi="Times New Roman" w:cs="Times New Roman"/>
        </w:rPr>
        <w:t>.</w:t>
      </w:r>
      <w:r>
        <w:rPr>
          <w:rFonts w:ascii="Times New Roman" w:eastAsia="Times New Roman" w:hAnsi="Times New Roman" w:cs="Times New Roman"/>
        </w:rPr>
        <w:t xml:space="preserve"> </w:t>
      </w:r>
      <w:r w:rsidRPr="0032089E">
        <w:rPr>
          <w:rFonts w:ascii="Times New Roman" w:eastAsia="Times New Roman" w:hAnsi="Times New Roman" w:cs="Times New Roman"/>
        </w:rPr>
        <w:t xml:space="preserve">To that end, the Wireless RERC also recommends that NTIA add questions that would facilitate increased understanding of the various types of technology people with disabilities use to access the Internet and its content. The resultant data could facilitate </w:t>
      </w:r>
      <w:r w:rsidR="00DE4288">
        <w:rPr>
          <w:rFonts w:ascii="Times New Roman" w:eastAsia="Times New Roman" w:hAnsi="Times New Roman" w:cs="Times New Roman"/>
        </w:rPr>
        <w:t xml:space="preserve">the development of </w:t>
      </w:r>
      <w:r w:rsidRPr="0032089E">
        <w:rPr>
          <w:rFonts w:ascii="Times New Roman" w:eastAsia="Times New Roman" w:hAnsi="Times New Roman" w:cs="Times New Roman"/>
        </w:rPr>
        <w:t xml:space="preserve">broadband </w:t>
      </w:r>
      <w:r w:rsidR="00DE4288">
        <w:rPr>
          <w:rFonts w:ascii="Times New Roman" w:eastAsia="Times New Roman" w:hAnsi="Times New Roman" w:cs="Times New Roman"/>
        </w:rPr>
        <w:t xml:space="preserve">affordability </w:t>
      </w:r>
      <w:r w:rsidR="00DE4288" w:rsidRPr="00815C28">
        <w:rPr>
          <w:rFonts w:ascii="Times New Roman" w:eastAsia="Times New Roman" w:hAnsi="Times New Roman" w:cs="Times New Roman"/>
          <w:i/>
          <w:iCs/>
        </w:rPr>
        <w:t>and</w:t>
      </w:r>
      <w:r w:rsidR="00DE4288">
        <w:rPr>
          <w:rFonts w:ascii="Times New Roman" w:eastAsia="Times New Roman" w:hAnsi="Times New Roman" w:cs="Times New Roman"/>
        </w:rPr>
        <w:t xml:space="preserve"> utilization </w:t>
      </w:r>
      <w:r w:rsidRPr="0032089E">
        <w:rPr>
          <w:rFonts w:ascii="Times New Roman" w:eastAsia="Times New Roman" w:hAnsi="Times New Roman" w:cs="Times New Roman"/>
        </w:rPr>
        <w:t>strategies. Therefore, we recommend the following be added:</w:t>
      </w:r>
    </w:p>
    <w:p w14:paraId="17B242CA" w14:textId="589A1EAC" w:rsidR="0032089E" w:rsidRPr="00F1573C" w:rsidRDefault="0032089E" w:rsidP="00F1573C">
      <w:pPr>
        <w:pStyle w:val="ListParagraph"/>
        <w:numPr>
          <w:ilvl w:val="0"/>
          <w:numId w:val="3"/>
        </w:numPr>
        <w:spacing w:line="360" w:lineRule="auto"/>
        <w:jc w:val="both"/>
        <w:rPr>
          <w:rFonts w:ascii="Times New Roman" w:eastAsia="Times New Roman" w:hAnsi="Times New Roman" w:cs="Times New Roman"/>
          <w:b/>
        </w:rPr>
      </w:pPr>
      <w:r w:rsidRPr="00F1573C">
        <w:rPr>
          <w:rFonts w:ascii="Times New Roman" w:eastAsia="Times New Roman" w:hAnsi="Times New Roman" w:cs="Times New Roman"/>
          <w:b/>
        </w:rPr>
        <w:t>Do you use any of the following aids to access online content or communicate via an Internet</w:t>
      </w:r>
      <w:r w:rsidR="00815C28">
        <w:rPr>
          <w:rFonts w:ascii="Times New Roman" w:eastAsia="Times New Roman" w:hAnsi="Times New Roman" w:cs="Times New Roman"/>
          <w:b/>
        </w:rPr>
        <w:t>-</w:t>
      </w:r>
      <w:r w:rsidRPr="00F1573C">
        <w:rPr>
          <w:rFonts w:ascii="Times New Roman" w:eastAsia="Times New Roman" w:hAnsi="Times New Roman" w:cs="Times New Roman"/>
          <w:b/>
        </w:rPr>
        <w:t xml:space="preserve">connected </w:t>
      </w:r>
      <w:r w:rsidR="00815C28">
        <w:rPr>
          <w:rFonts w:ascii="Times New Roman" w:eastAsia="Times New Roman" w:hAnsi="Times New Roman" w:cs="Times New Roman"/>
          <w:b/>
        </w:rPr>
        <w:t>PC or laptop</w:t>
      </w:r>
      <w:r w:rsidRPr="00F1573C">
        <w:rPr>
          <w:rFonts w:ascii="Times New Roman" w:eastAsia="Times New Roman" w:hAnsi="Times New Roman" w:cs="Times New Roman"/>
          <w:b/>
        </w:rPr>
        <w:t>? (</w:t>
      </w:r>
      <w:proofErr w:type="gramStart"/>
      <w:r w:rsidRPr="00F1573C">
        <w:rPr>
          <w:rFonts w:ascii="Times New Roman" w:eastAsia="Times New Roman" w:hAnsi="Times New Roman" w:cs="Times New Roman"/>
          <w:b/>
        </w:rPr>
        <w:t>check</w:t>
      </w:r>
      <w:proofErr w:type="gramEnd"/>
      <w:r w:rsidRPr="00F1573C">
        <w:rPr>
          <w:rFonts w:ascii="Times New Roman" w:eastAsia="Times New Roman" w:hAnsi="Times New Roman" w:cs="Times New Roman"/>
          <w:b/>
        </w:rPr>
        <w:t xml:space="preserve"> all that apply)</w:t>
      </w:r>
    </w:p>
    <w:p w14:paraId="4FB3E34C" w14:textId="0D955F3C" w:rsidR="0032089E" w:rsidRPr="00F1573C" w:rsidRDefault="0032089E" w:rsidP="00F1573C">
      <w:pPr>
        <w:pStyle w:val="ListParagraph"/>
        <w:numPr>
          <w:ilvl w:val="0"/>
          <w:numId w:val="4"/>
        </w:numPr>
        <w:spacing w:line="360" w:lineRule="auto"/>
        <w:jc w:val="both"/>
        <w:rPr>
          <w:rFonts w:ascii="Times New Roman" w:eastAsia="Times New Roman" w:hAnsi="Times New Roman" w:cs="Times New Roman"/>
        </w:rPr>
      </w:pPr>
      <w:r w:rsidRPr="00F1573C">
        <w:rPr>
          <w:rFonts w:ascii="Times New Roman" w:eastAsia="Times New Roman" w:hAnsi="Times New Roman" w:cs="Times New Roman"/>
        </w:rPr>
        <w:t>Screen Reader</w:t>
      </w:r>
    </w:p>
    <w:p w14:paraId="4323C5D5" w14:textId="77777777" w:rsidR="0032089E" w:rsidRPr="00F1573C" w:rsidRDefault="0032089E" w:rsidP="00F1573C">
      <w:pPr>
        <w:pStyle w:val="ListParagraph"/>
        <w:numPr>
          <w:ilvl w:val="0"/>
          <w:numId w:val="4"/>
        </w:numPr>
        <w:spacing w:line="360" w:lineRule="auto"/>
        <w:jc w:val="both"/>
        <w:rPr>
          <w:rFonts w:ascii="Times New Roman" w:eastAsia="Times New Roman" w:hAnsi="Times New Roman" w:cs="Times New Roman"/>
        </w:rPr>
      </w:pPr>
      <w:r w:rsidRPr="00F1573C">
        <w:rPr>
          <w:rFonts w:ascii="Times New Roman" w:eastAsia="Times New Roman" w:hAnsi="Times New Roman" w:cs="Times New Roman"/>
        </w:rPr>
        <w:t>Screen magnifier</w:t>
      </w:r>
    </w:p>
    <w:p w14:paraId="4E695372" w14:textId="0AF5B8CD" w:rsidR="0032089E" w:rsidRPr="00F1573C" w:rsidRDefault="0032089E" w:rsidP="00F1573C">
      <w:pPr>
        <w:pStyle w:val="ListParagraph"/>
        <w:numPr>
          <w:ilvl w:val="0"/>
          <w:numId w:val="4"/>
        </w:numPr>
        <w:spacing w:line="360" w:lineRule="auto"/>
        <w:jc w:val="both"/>
        <w:rPr>
          <w:rFonts w:ascii="Times New Roman" w:eastAsia="Times New Roman" w:hAnsi="Times New Roman" w:cs="Times New Roman"/>
        </w:rPr>
      </w:pPr>
      <w:r w:rsidRPr="00F1573C">
        <w:rPr>
          <w:rFonts w:ascii="Times New Roman" w:eastAsia="Times New Roman" w:hAnsi="Times New Roman" w:cs="Times New Roman"/>
        </w:rPr>
        <w:t>Internet Protocol (I</w:t>
      </w:r>
      <w:r w:rsidR="002A67AB">
        <w:rPr>
          <w:rFonts w:ascii="Times New Roman" w:eastAsia="Times New Roman" w:hAnsi="Times New Roman" w:cs="Times New Roman"/>
        </w:rPr>
        <w:t>.P.</w:t>
      </w:r>
      <w:r w:rsidRPr="00F1573C">
        <w:rPr>
          <w:rFonts w:ascii="Times New Roman" w:eastAsia="Times New Roman" w:hAnsi="Times New Roman" w:cs="Times New Roman"/>
        </w:rPr>
        <w:t>) relay</w:t>
      </w:r>
    </w:p>
    <w:p w14:paraId="39B318CD" w14:textId="77777777" w:rsidR="0032089E" w:rsidRPr="00F1573C" w:rsidRDefault="0032089E" w:rsidP="00F1573C">
      <w:pPr>
        <w:pStyle w:val="ListParagraph"/>
        <w:numPr>
          <w:ilvl w:val="0"/>
          <w:numId w:val="4"/>
        </w:numPr>
        <w:spacing w:line="360" w:lineRule="auto"/>
        <w:jc w:val="both"/>
        <w:rPr>
          <w:rFonts w:ascii="Times New Roman" w:eastAsia="Times New Roman" w:hAnsi="Times New Roman" w:cs="Times New Roman"/>
        </w:rPr>
      </w:pPr>
      <w:r w:rsidRPr="00F1573C">
        <w:rPr>
          <w:rFonts w:ascii="Times New Roman" w:eastAsia="Times New Roman" w:hAnsi="Times New Roman" w:cs="Times New Roman"/>
        </w:rPr>
        <w:t>Augmentative and alternative communication (AAC) device or software</w:t>
      </w:r>
    </w:p>
    <w:p w14:paraId="26CB48E4" w14:textId="77777777" w:rsidR="0032089E" w:rsidRPr="00F1573C" w:rsidRDefault="0032089E" w:rsidP="00F1573C">
      <w:pPr>
        <w:pStyle w:val="ListParagraph"/>
        <w:numPr>
          <w:ilvl w:val="0"/>
          <w:numId w:val="4"/>
        </w:numPr>
        <w:spacing w:line="360" w:lineRule="auto"/>
        <w:jc w:val="both"/>
        <w:rPr>
          <w:rFonts w:ascii="Times New Roman" w:eastAsia="Times New Roman" w:hAnsi="Times New Roman" w:cs="Times New Roman"/>
        </w:rPr>
      </w:pPr>
      <w:r w:rsidRPr="00F1573C">
        <w:rPr>
          <w:rFonts w:ascii="Times New Roman" w:eastAsia="Times New Roman" w:hAnsi="Times New Roman" w:cs="Times New Roman"/>
        </w:rPr>
        <w:t>Text-to-speech technology</w:t>
      </w:r>
    </w:p>
    <w:p w14:paraId="5FB81331" w14:textId="24B4A582" w:rsidR="0032089E" w:rsidRPr="00F1573C" w:rsidRDefault="0032089E" w:rsidP="00F1573C">
      <w:pPr>
        <w:pStyle w:val="ListParagraph"/>
        <w:numPr>
          <w:ilvl w:val="0"/>
          <w:numId w:val="4"/>
        </w:numPr>
        <w:spacing w:line="360" w:lineRule="auto"/>
        <w:jc w:val="both"/>
        <w:rPr>
          <w:rFonts w:ascii="Times New Roman" w:eastAsia="Times New Roman" w:hAnsi="Times New Roman" w:cs="Times New Roman"/>
        </w:rPr>
      </w:pPr>
      <w:r w:rsidRPr="00F1573C">
        <w:rPr>
          <w:rFonts w:ascii="Times New Roman" w:eastAsia="Times New Roman" w:hAnsi="Times New Roman" w:cs="Times New Roman"/>
        </w:rPr>
        <w:t>Speech-to-text technology</w:t>
      </w:r>
    </w:p>
    <w:p w14:paraId="413E3C7A" w14:textId="07ED4CDA" w:rsidR="00F1573C" w:rsidRPr="00F1573C" w:rsidRDefault="00F1573C" w:rsidP="00F1573C">
      <w:pPr>
        <w:pStyle w:val="ListParagraph"/>
        <w:numPr>
          <w:ilvl w:val="0"/>
          <w:numId w:val="4"/>
        </w:numPr>
        <w:spacing w:line="360" w:lineRule="auto"/>
        <w:jc w:val="both"/>
        <w:rPr>
          <w:rFonts w:ascii="Times New Roman" w:eastAsia="Times New Roman" w:hAnsi="Times New Roman" w:cs="Times New Roman"/>
        </w:rPr>
      </w:pPr>
      <w:r w:rsidRPr="00F1573C">
        <w:rPr>
          <w:rFonts w:ascii="Times New Roman" w:eastAsia="Times New Roman" w:hAnsi="Times New Roman" w:cs="Times New Roman"/>
        </w:rPr>
        <w:t>Braille Display</w:t>
      </w:r>
    </w:p>
    <w:p w14:paraId="33C519C4" w14:textId="77777777" w:rsidR="0032089E" w:rsidRPr="00F1573C" w:rsidRDefault="0032089E" w:rsidP="00F1573C">
      <w:pPr>
        <w:pStyle w:val="ListParagraph"/>
        <w:numPr>
          <w:ilvl w:val="0"/>
          <w:numId w:val="4"/>
        </w:numPr>
        <w:spacing w:line="360" w:lineRule="auto"/>
        <w:jc w:val="both"/>
        <w:rPr>
          <w:rFonts w:ascii="Times New Roman" w:eastAsia="Times New Roman" w:hAnsi="Times New Roman" w:cs="Times New Roman"/>
        </w:rPr>
      </w:pPr>
      <w:r w:rsidRPr="00F1573C">
        <w:rPr>
          <w:rFonts w:ascii="Times New Roman" w:eastAsia="Times New Roman" w:hAnsi="Times New Roman" w:cs="Times New Roman"/>
        </w:rPr>
        <w:t>Other (please specify)</w:t>
      </w:r>
    </w:p>
    <w:p w14:paraId="7FA8ED4F" w14:textId="0E0D0CF9" w:rsidR="009D085B" w:rsidRDefault="0032089E" w:rsidP="0022065B">
      <w:pPr>
        <w:spacing w:line="360" w:lineRule="auto"/>
        <w:ind w:firstLine="720"/>
        <w:jc w:val="both"/>
        <w:rPr>
          <w:rFonts w:ascii="Times New Roman" w:eastAsia="Times New Roman" w:hAnsi="Times New Roman" w:cs="Times New Roman"/>
        </w:rPr>
      </w:pPr>
      <w:r w:rsidRPr="00BE631B">
        <w:rPr>
          <w:rFonts w:ascii="Times New Roman" w:eastAsia="Times New Roman" w:hAnsi="Times New Roman" w:cs="Times New Roman"/>
        </w:rPr>
        <w:t xml:space="preserve">On question </w:t>
      </w:r>
      <w:r w:rsidR="007E1A6A" w:rsidRPr="00BE631B">
        <w:rPr>
          <w:rFonts w:ascii="Times New Roman" w:eastAsia="Times New Roman" w:hAnsi="Times New Roman" w:cs="Times New Roman"/>
        </w:rPr>
        <w:t>NOHM</w:t>
      </w:r>
      <w:r w:rsidRPr="00BE631B">
        <w:rPr>
          <w:rFonts w:ascii="Times New Roman" w:eastAsia="Times New Roman" w:hAnsi="Times New Roman" w:cs="Times New Roman"/>
        </w:rPr>
        <w:t>, “</w:t>
      </w:r>
      <w:r w:rsidR="007E1A6A" w:rsidRPr="00BE631B">
        <w:rPr>
          <w:rFonts w:ascii="Times New Roman" w:hAnsi="Times New Roman" w:cs="Times New Roman"/>
        </w:rPr>
        <w:t>What are the reasons why [you/members of your household] do not use the Internet at home?</w:t>
      </w:r>
      <w:r w:rsidRPr="00BE631B">
        <w:rPr>
          <w:rFonts w:ascii="Times New Roman" w:eastAsia="Times New Roman" w:hAnsi="Times New Roman" w:cs="Times New Roman"/>
        </w:rPr>
        <w:t xml:space="preserve">” We recommend that you add </w:t>
      </w:r>
      <w:r w:rsidR="007E1A6A" w:rsidRPr="00BE631B">
        <w:rPr>
          <w:rFonts w:ascii="Times New Roman" w:eastAsia="Times New Roman" w:hAnsi="Times New Roman" w:cs="Times New Roman"/>
        </w:rPr>
        <w:t>the</w:t>
      </w:r>
      <w:r w:rsidRPr="00BE631B">
        <w:rPr>
          <w:rFonts w:ascii="Times New Roman" w:eastAsia="Times New Roman" w:hAnsi="Times New Roman" w:cs="Times New Roman"/>
        </w:rPr>
        <w:t xml:space="preserve"> response option, “Difficulty using the Internet (</w:t>
      </w:r>
      <w:r w:rsidR="005C291F" w:rsidRPr="00BE631B">
        <w:rPr>
          <w:rFonts w:ascii="Times New Roman" w:eastAsia="Times New Roman" w:hAnsi="Times New Roman" w:cs="Times New Roman"/>
        </w:rPr>
        <w:t>i.e.,</w:t>
      </w:r>
      <w:r w:rsidRPr="00BE631B">
        <w:rPr>
          <w:rFonts w:ascii="Times New Roman" w:eastAsia="Times New Roman" w:hAnsi="Times New Roman" w:cs="Times New Roman"/>
        </w:rPr>
        <w:t xml:space="preserve"> not accessible </w:t>
      </w:r>
      <w:r w:rsidR="002D7A08">
        <w:rPr>
          <w:rFonts w:ascii="Times New Roman" w:eastAsia="Times New Roman" w:hAnsi="Times New Roman" w:cs="Times New Roman"/>
        </w:rPr>
        <w:t>to</w:t>
      </w:r>
      <w:r w:rsidRPr="00BE631B">
        <w:rPr>
          <w:rFonts w:ascii="Times New Roman" w:eastAsia="Times New Roman" w:hAnsi="Times New Roman" w:cs="Times New Roman"/>
        </w:rPr>
        <w:t xml:space="preserve"> my disability</w:t>
      </w:r>
      <w:proofErr w:type="gramStart"/>
      <w:r w:rsidRPr="00BE631B">
        <w:rPr>
          <w:rFonts w:ascii="Times New Roman" w:eastAsia="Times New Roman" w:hAnsi="Times New Roman" w:cs="Times New Roman"/>
        </w:rPr>
        <w:t xml:space="preserve">)”  </w:t>
      </w:r>
      <w:r w:rsidR="005C291F">
        <w:rPr>
          <w:rFonts w:ascii="Times New Roman" w:eastAsia="Times New Roman" w:hAnsi="Times New Roman" w:cs="Times New Roman"/>
        </w:rPr>
        <w:t>and</w:t>
      </w:r>
      <w:proofErr w:type="gramEnd"/>
      <w:r w:rsidR="005C291F">
        <w:rPr>
          <w:rFonts w:ascii="Times New Roman" w:eastAsia="Times New Roman" w:hAnsi="Times New Roman" w:cs="Times New Roman"/>
        </w:rPr>
        <w:t>/o</w:t>
      </w:r>
      <w:r w:rsidR="0022065B">
        <w:rPr>
          <w:rFonts w:ascii="Times New Roman" w:eastAsia="Times New Roman" w:hAnsi="Times New Roman" w:cs="Times New Roman"/>
        </w:rPr>
        <w:t xml:space="preserve">r </w:t>
      </w:r>
      <w:r w:rsidRPr="0032089E">
        <w:rPr>
          <w:rFonts w:ascii="Times New Roman" w:eastAsia="Times New Roman" w:hAnsi="Times New Roman" w:cs="Times New Roman"/>
        </w:rPr>
        <w:t xml:space="preserve"> “</w:t>
      </w:r>
      <w:r w:rsidR="005C291F">
        <w:rPr>
          <w:rFonts w:ascii="Times New Roman" w:eastAsia="Times New Roman" w:hAnsi="Times New Roman" w:cs="Times New Roman"/>
        </w:rPr>
        <w:t xml:space="preserve"> The c</w:t>
      </w:r>
      <w:r w:rsidRPr="0032089E">
        <w:rPr>
          <w:rFonts w:ascii="Times New Roman" w:eastAsia="Times New Roman" w:hAnsi="Times New Roman" w:cs="Times New Roman"/>
        </w:rPr>
        <w:t>ost of assistive technology</w:t>
      </w:r>
      <w:r w:rsidR="005C291F">
        <w:rPr>
          <w:rFonts w:ascii="Times New Roman" w:eastAsia="Times New Roman" w:hAnsi="Times New Roman" w:cs="Times New Roman"/>
        </w:rPr>
        <w:t>/software</w:t>
      </w:r>
      <w:r w:rsidRPr="0032089E">
        <w:rPr>
          <w:rFonts w:ascii="Times New Roman" w:eastAsia="Times New Roman" w:hAnsi="Times New Roman" w:cs="Times New Roman"/>
        </w:rPr>
        <w:t xml:space="preserve"> to access online content</w:t>
      </w:r>
      <w:r w:rsidR="00815C28">
        <w:rPr>
          <w:rFonts w:ascii="Times New Roman" w:eastAsia="Times New Roman" w:hAnsi="Times New Roman" w:cs="Times New Roman"/>
        </w:rPr>
        <w:t>.</w:t>
      </w:r>
      <w:r w:rsidRPr="0032089E">
        <w:rPr>
          <w:rFonts w:ascii="Times New Roman" w:eastAsia="Times New Roman" w:hAnsi="Times New Roman" w:cs="Times New Roman"/>
        </w:rPr>
        <w:t>”</w:t>
      </w:r>
    </w:p>
    <w:p w14:paraId="1FACE422" w14:textId="75D269D1" w:rsidR="003A09BD" w:rsidRDefault="00CC7547" w:rsidP="00307BCD">
      <w:pPr>
        <w:spacing w:line="360" w:lineRule="auto"/>
        <w:ind w:firstLine="720"/>
        <w:rPr>
          <w:rFonts w:ascii="Times New Roman" w:eastAsia="Times New Roman" w:hAnsi="Times New Roman" w:cs="Times New Roman"/>
        </w:rPr>
      </w:pPr>
      <w:r w:rsidRPr="00307BCD">
        <w:rPr>
          <w:rFonts w:ascii="Times New Roman" w:eastAsia="Times New Roman" w:hAnsi="Times New Roman" w:cs="Times New Roman"/>
        </w:rPr>
        <w:t xml:space="preserve">In </w:t>
      </w:r>
      <w:r w:rsidR="003A09BD">
        <w:rPr>
          <w:rFonts w:ascii="Times New Roman" w:eastAsia="Times New Roman" w:hAnsi="Times New Roman" w:cs="Times New Roman"/>
        </w:rPr>
        <w:t xml:space="preserve">a previous </w:t>
      </w:r>
      <w:r w:rsidRPr="00307BCD">
        <w:rPr>
          <w:rFonts w:ascii="Times New Roman" w:eastAsia="Times New Roman" w:hAnsi="Times New Roman" w:cs="Times New Roman"/>
        </w:rPr>
        <w:t xml:space="preserve">request for public comments [Docket No. 200813-0218], we recommended including questions on the ways in which the connected devices are used to access government and public service. In this iteration of survey questions, we noted that question EGOVTS was included. The utility of this question could be further expanded with a follow-up question that probes </w:t>
      </w:r>
      <w:r w:rsidR="00D74F4D">
        <w:rPr>
          <w:rFonts w:ascii="Times New Roman" w:eastAsia="Times New Roman" w:hAnsi="Times New Roman" w:cs="Times New Roman"/>
        </w:rPr>
        <w:t>why</w:t>
      </w:r>
      <w:r w:rsidRPr="00307BCD">
        <w:rPr>
          <w:rFonts w:ascii="Times New Roman" w:eastAsia="Times New Roman" w:hAnsi="Times New Roman" w:cs="Times New Roman"/>
        </w:rPr>
        <w:t xml:space="preserve"> </w:t>
      </w:r>
      <w:r w:rsidR="00B84E92" w:rsidRPr="00307BCD">
        <w:rPr>
          <w:rFonts w:ascii="Times New Roman" w:eastAsia="Times New Roman" w:hAnsi="Times New Roman" w:cs="Times New Roman"/>
        </w:rPr>
        <w:t>the internet is not used to access government and public services. In doing so, federal regulatory policies can be adjusted to accommodate the public’s needs.</w:t>
      </w:r>
      <w:r w:rsidR="005F44FD" w:rsidRPr="00307BCD">
        <w:rPr>
          <w:rFonts w:ascii="Times New Roman" w:eastAsia="Times New Roman" w:hAnsi="Times New Roman" w:cs="Times New Roman"/>
        </w:rPr>
        <w:t xml:space="preserve"> </w:t>
      </w:r>
    </w:p>
    <w:p w14:paraId="0C85CC96" w14:textId="2CE014F6" w:rsidR="003477C1" w:rsidRDefault="0011397F" w:rsidP="00307BCD">
      <w:pPr>
        <w:spacing w:line="360" w:lineRule="auto"/>
        <w:ind w:firstLine="720"/>
        <w:rPr>
          <w:rFonts w:ascii="Times New Roman" w:hAnsi="Times New Roman" w:cs="Times New Roman"/>
        </w:rPr>
      </w:pPr>
      <w:r w:rsidRPr="00307BCD">
        <w:rPr>
          <w:rFonts w:ascii="Times New Roman" w:eastAsia="Times New Roman" w:hAnsi="Times New Roman" w:cs="Times New Roman"/>
        </w:rPr>
        <w:t xml:space="preserve">We further </w:t>
      </w:r>
      <w:r w:rsidR="008C690B" w:rsidRPr="00307BCD">
        <w:rPr>
          <w:rFonts w:ascii="Times New Roman" w:eastAsia="Times New Roman" w:hAnsi="Times New Roman" w:cs="Times New Roman"/>
        </w:rPr>
        <w:t>recommend</w:t>
      </w:r>
      <w:r w:rsidRPr="00307BCD">
        <w:rPr>
          <w:rFonts w:ascii="Times New Roman" w:eastAsia="Times New Roman" w:hAnsi="Times New Roman" w:cs="Times New Roman"/>
        </w:rPr>
        <w:t xml:space="preserve"> additional questions.  Affordability is a </w:t>
      </w:r>
      <w:r w:rsidR="000C6571" w:rsidRPr="00307BCD">
        <w:rPr>
          <w:rFonts w:ascii="Times New Roman" w:eastAsia="Times New Roman" w:hAnsi="Times New Roman" w:cs="Times New Roman"/>
        </w:rPr>
        <w:t>well-documented</w:t>
      </w:r>
      <w:r w:rsidRPr="00307BCD">
        <w:rPr>
          <w:rFonts w:ascii="Times New Roman" w:eastAsia="Times New Roman" w:hAnsi="Times New Roman" w:cs="Times New Roman"/>
        </w:rPr>
        <w:t xml:space="preserve"> barrier to </w:t>
      </w:r>
      <w:r w:rsidR="00F7041F" w:rsidRPr="00307BCD">
        <w:rPr>
          <w:rFonts w:ascii="Times New Roman" w:eastAsia="Times New Roman" w:hAnsi="Times New Roman" w:cs="Times New Roman"/>
        </w:rPr>
        <w:t>broadband adoption</w:t>
      </w:r>
      <w:r w:rsidR="002F12FC" w:rsidRPr="00307BCD">
        <w:rPr>
          <w:rFonts w:ascii="Times New Roman" w:eastAsia="Times New Roman" w:hAnsi="Times New Roman" w:cs="Times New Roman"/>
        </w:rPr>
        <w:t xml:space="preserve"> (</w:t>
      </w:r>
      <w:r w:rsidR="002F12FC" w:rsidRPr="000B479F">
        <w:rPr>
          <w:rFonts w:ascii="Times New Roman" w:eastAsia="Times New Roman" w:hAnsi="Times New Roman" w:cs="Times New Roman"/>
          <w:bCs/>
        </w:rPr>
        <w:t>Townsend</w:t>
      </w:r>
      <w:r w:rsidR="002F12FC" w:rsidRPr="00307BCD">
        <w:rPr>
          <w:rFonts w:ascii="Times New Roman" w:eastAsia="Times New Roman" w:hAnsi="Times New Roman" w:cs="Times New Roman"/>
          <w:bCs/>
        </w:rPr>
        <w:t xml:space="preserve">, </w:t>
      </w:r>
      <w:r w:rsidR="002F12FC" w:rsidRPr="002F12FC">
        <w:rPr>
          <w:rFonts w:ascii="Times New Roman" w:eastAsia="Times New Roman" w:hAnsi="Times New Roman" w:cs="Times New Roman"/>
          <w:bCs/>
        </w:rPr>
        <w:t>Sathiaseelan</w:t>
      </w:r>
      <w:r w:rsidR="002F12FC" w:rsidRPr="00307BCD">
        <w:rPr>
          <w:rFonts w:ascii="Times New Roman" w:eastAsia="Times New Roman" w:hAnsi="Times New Roman" w:cs="Times New Roman"/>
          <w:bCs/>
        </w:rPr>
        <w:t xml:space="preserve">, </w:t>
      </w:r>
      <w:r w:rsidR="002F12FC" w:rsidRPr="002F12FC">
        <w:rPr>
          <w:rFonts w:ascii="Times New Roman" w:eastAsia="Times New Roman" w:hAnsi="Times New Roman" w:cs="Times New Roman"/>
          <w:bCs/>
        </w:rPr>
        <w:t>Fairhurst</w:t>
      </w:r>
      <w:r w:rsidR="002F12FC" w:rsidRPr="00307BCD">
        <w:rPr>
          <w:rFonts w:ascii="Times New Roman" w:eastAsia="Times New Roman" w:hAnsi="Times New Roman" w:cs="Times New Roman"/>
          <w:bCs/>
        </w:rPr>
        <w:t xml:space="preserve">, &amp; </w:t>
      </w:r>
      <w:r w:rsidR="002F12FC" w:rsidRPr="002F12FC">
        <w:rPr>
          <w:rFonts w:ascii="Times New Roman" w:eastAsia="Times New Roman" w:hAnsi="Times New Roman" w:cs="Times New Roman"/>
          <w:bCs/>
        </w:rPr>
        <w:t>Wallace</w:t>
      </w:r>
      <w:r w:rsidR="002F12FC" w:rsidRPr="00307BCD">
        <w:rPr>
          <w:rFonts w:ascii="Times New Roman" w:eastAsia="Times New Roman" w:hAnsi="Times New Roman" w:cs="Times New Roman"/>
          <w:bCs/>
        </w:rPr>
        <w:t xml:space="preserve">, </w:t>
      </w:r>
      <w:r w:rsidR="002F12FC" w:rsidRPr="002F12FC">
        <w:rPr>
          <w:rFonts w:ascii="Times New Roman" w:eastAsia="Times New Roman" w:hAnsi="Times New Roman" w:cs="Times New Roman"/>
          <w:bCs/>
        </w:rPr>
        <w:t>2013</w:t>
      </w:r>
      <w:r w:rsidR="002F12FC" w:rsidRPr="00307BCD">
        <w:rPr>
          <w:rFonts w:ascii="Times New Roman" w:eastAsia="Times New Roman" w:hAnsi="Times New Roman" w:cs="Times New Roman"/>
          <w:bCs/>
        </w:rPr>
        <w:t xml:space="preserve">; </w:t>
      </w:r>
      <w:r w:rsidR="00A05F88" w:rsidRPr="007C6F02">
        <w:rPr>
          <w:rFonts w:ascii="Times New Roman" w:eastAsia="Times New Roman" w:hAnsi="Times New Roman" w:cs="Times New Roman"/>
          <w:bCs/>
        </w:rPr>
        <w:t>Flamm</w:t>
      </w:r>
      <w:r w:rsidR="00A05F88" w:rsidRPr="00307BCD">
        <w:rPr>
          <w:rFonts w:ascii="Times New Roman" w:eastAsia="Times New Roman" w:hAnsi="Times New Roman" w:cs="Times New Roman"/>
          <w:bCs/>
        </w:rPr>
        <w:t xml:space="preserve"> </w:t>
      </w:r>
      <w:r w:rsidR="00A05F88" w:rsidRPr="00A05F88">
        <w:rPr>
          <w:rFonts w:ascii="Times New Roman" w:eastAsia="Times New Roman" w:hAnsi="Times New Roman" w:cs="Times New Roman"/>
          <w:bCs/>
        </w:rPr>
        <w:t>&amp; Chaudhuri</w:t>
      </w:r>
      <w:r w:rsidR="00A05F88" w:rsidRPr="00307BCD">
        <w:rPr>
          <w:rFonts w:ascii="Times New Roman" w:eastAsia="Times New Roman" w:hAnsi="Times New Roman" w:cs="Times New Roman"/>
          <w:bCs/>
        </w:rPr>
        <w:t>, 2007;</w:t>
      </w:r>
      <w:r w:rsidR="00325AD0" w:rsidRPr="00307BCD">
        <w:rPr>
          <w:rFonts w:ascii="Times New Roman" w:eastAsia="Times New Roman" w:hAnsi="Times New Roman" w:cs="Times New Roman"/>
          <w:bCs/>
        </w:rPr>
        <w:t xml:space="preserve"> </w:t>
      </w:r>
      <w:r w:rsidR="00325AD0" w:rsidRPr="00325AD0">
        <w:rPr>
          <w:rFonts w:ascii="Times New Roman" w:eastAsia="Times New Roman" w:hAnsi="Times New Roman" w:cs="Times New Roman"/>
          <w:bCs/>
        </w:rPr>
        <w:t>Brake</w:t>
      </w:r>
      <w:r w:rsidR="00325AD0" w:rsidRPr="00307BCD">
        <w:rPr>
          <w:rFonts w:ascii="Times New Roman" w:eastAsia="Times New Roman" w:hAnsi="Times New Roman" w:cs="Times New Roman"/>
          <w:bCs/>
        </w:rPr>
        <w:t xml:space="preserve"> </w:t>
      </w:r>
      <w:r w:rsidR="00325AD0" w:rsidRPr="00325AD0">
        <w:rPr>
          <w:rFonts w:ascii="Times New Roman" w:eastAsia="Times New Roman" w:hAnsi="Times New Roman" w:cs="Times New Roman"/>
          <w:bCs/>
        </w:rPr>
        <w:t>&amp; Bruer</w:t>
      </w:r>
      <w:r w:rsidR="00325AD0" w:rsidRPr="00307BCD">
        <w:rPr>
          <w:rFonts w:ascii="Times New Roman" w:eastAsia="Times New Roman" w:hAnsi="Times New Roman" w:cs="Times New Roman"/>
          <w:bCs/>
        </w:rPr>
        <w:t xml:space="preserve">, </w:t>
      </w:r>
      <w:r w:rsidR="00325AD0" w:rsidRPr="00325AD0">
        <w:rPr>
          <w:rFonts w:ascii="Times New Roman" w:eastAsia="Times New Roman" w:hAnsi="Times New Roman" w:cs="Times New Roman"/>
          <w:bCs/>
        </w:rPr>
        <w:t>2021</w:t>
      </w:r>
      <w:r w:rsidR="00325AD0" w:rsidRPr="00307BCD">
        <w:rPr>
          <w:rFonts w:ascii="Times New Roman" w:eastAsia="Times New Roman" w:hAnsi="Times New Roman" w:cs="Times New Roman"/>
          <w:bCs/>
        </w:rPr>
        <w:t xml:space="preserve">) </w:t>
      </w:r>
      <w:r w:rsidR="00F0273C" w:rsidRPr="00307BCD">
        <w:rPr>
          <w:rFonts w:ascii="Times New Roman" w:eastAsia="Times New Roman" w:hAnsi="Times New Roman" w:cs="Times New Roman"/>
        </w:rPr>
        <w:t xml:space="preserve">and </w:t>
      </w:r>
      <w:r w:rsidR="00325AD0" w:rsidRPr="00307BCD">
        <w:rPr>
          <w:rFonts w:ascii="Times New Roman" w:eastAsia="Times New Roman" w:hAnsi="Times New Roman" w:cs="Times New Roman"/>
        </w:rPr>
        <w:t>the</w:t>
      </w:r>
      <w:r w:rsidR="00F0273C" w:rsidRPr="00307BCD">
        <w:rPr>
          <w:rFonts w:ascii="Times New Roman" w:eastAsia="Times New Roman" w:hAnsi="Times New Roman" w:cs="Times New Roman"/>
        </w:rPr>
        <w:t xml:space="preserve"> question “</w:t>
      </w:r>
      <w:r w:rsidR="00F0273C" w:rsidRPr="00307BCD">
        <w:rPr>
          <w:rFonts w:ascii="Times New Roman" w:hAnsi="Times New Roman" w:cs="Times New Roman"/>
        </w:rPr>
        <w:t xml:space="preserve">At any point during the past six months, did [you/this household] temporarily lose a home Internet connection due to difficulty </w:t>
      </w:r>
      <w:r w:rsidR="00F0273C" w:rsidRPr="00307BCD">
        <w:rPr>
          <w:rFonts w:ascii="Times New Roman" w:hAnsi="Times New Roman" w:cs="Times New Roman"/>
        </w:rPr>
        <w:lastRenderedPageBreak/>
        <w:t xml:space="preserve">paying” </w:t>
      </w:r>
      <w:r w:rsidR="00C216C6" w:rsidRPr="00307BCD">
        <w:rPr>
          <w:rFonts w:ascii="Times New Roman" w:hAnsi="Times New Roman" w:cs="Times New Roman"/>
        </w:rPr>
        <w:t>is a good metric for service affordability.  However</w:t>
      </w:r>
      <w:r w:rsidR="00C922AA" w:rsidRPr="00307BCD">
        <w:rPr>
          <w:rFonts w:ascii="Times New Roman" w:hAnsi="Times New Roman" w:cs="Times New Roman"/>
        </w:rPr>
        <w:t>,</w:t>
      </w:r>
      <w:r w:rsidR="00C216C6" w:rsidRPr="00307BCD">
        <w:rPr>
          <w:rFonts w:ascii="Times New Roman" w:hAnsi="Times New Roman" w:cs="Times New Roman"/>
        </w:rPr>
        <w:t xml:space="preserve"> a key requirement to </w:t>
      </w:r>
      <w:r w:rsidR="00C922AA" w:rsidRPr="00307BCD">
        <w:rPr>
          <w:rFonts w:ascii="Times New Roman" w:hAnsi="Times New Roman" w:cs="Times New Roman"/>
        </w:rPr>
        <w:t>benefiting</w:t>
      </w:r>
      <w:r w:rsidR="00C216C6" w:rsidRPr="00307BCD">
        <w:rPr>
          <w:rFonts w:ascii="Times New Roman" w:hAnsi="Times New Roman" w:cs="Times New Roman"/>
        </w:rPr>
        <w:t xml:space="preserve"> from the service is </w:t>
      </w:r>
      <w:r w:rsidR="00C216C6" w:rsidRPr="00307BCD">
        <w:rPr>
          <w:rFonts w:ascii="Times New Roman" w:hAnsi="Times New Roman" w:cs="Times New Roman"/>
          <w:i/>
          <w:iCs/>
        </w:rPr>
        <w:t>device</w:t>
      </w:r>
      <w:r w:rsidR="00C216C6" w:rsidRPr="00307BCD">
        <w:rPr>
          <w:rFonts w:ascii="Times New Roman" w:hAnsi="Times New Roman" w:cs="Times New Roman"/>
        </w:rPr>
        <w:t xml:space="preserve"> affordability</w:t>
      </w:r>
      <w:r w:rsidR="00D74F4D">
        <w:rPr>
          <w:rFonts w:ascii="Times New Roman" w:hAnsi="Times New Roman" w:cs="Times New Roman"/>
        </w:rPr>
        <w:t>. A</w:t>
      </w:r>
      <w:r w:rsidR="00C216C6" w:rsidRPr="00307BCD">
        <w:rPr>
          <w:rFonts w:ascii="Times New Roman" w:hAnsi="Times New Roman" w:cs="Times New Roman"/>
        </w:rPr>
        <w:t>s such</w:t>
      </w:r>
      <w:r w:rsidR="00D74F4D">
        <w:rPr>
          <w:rFonts w:ascii="Times New Roman" w:hAnsi="Times New Roman" w:cs="Times New Roman"/>
        </w:rPr>
        <w:t>,</w:t>
      </w:r>
      <w:r w:rsidR="00C216C6" w:rsidRPr="00307BCD">
        <w:rPr>
          <w:rFonts w:ascii="Times New Roman" w:hAnsi="Times New Roman" w:cs="Times New Roman"/>
        </w:rPr>
        <w:t xml:space="preserve"> we recommend the </w:t>
      </w:r>
      <w:r w:rsidR="00C922AA" w:rsidRPr="00307BCD">
        <w:rPr>
          <w:rFonts w:ascii="Times New Roman" w:hAnsi="Times New Roman" w:cs="Times New Roman"/>
        </w:rPr>
        <w:t>addition</w:t>
      </w:r>
      <w:r w:rsidR="00C216C6" w:rsidRPr="00307BCD">
        <w:rPr>
          <w:rFonts w:ascii="Times New Roman" w:hAnsi="Times New Roman" w:cs="Times New Roman"/>
        </w:rPr>
        <w:t xml:space="preserve"> of a question such as </w:t>
      </w:r>
      <w:r w:rsidR="0008713D" w:rsidRPr="00307BCD">
        <w:rPr>
          <w:rFonts w:ascii="Times New Roman" w:hAnsi="Times New Roman" w:cs="Times New Roman"/>
        </w:rPr>
        <w:t xml:space="preserve">“At any point during the </w:t>
      </w:r>
      <w:r w:rsidR="008C690B" w:rsidRPr="00307BCD">
        <w:rPr>
          <w:rFonts w:ascii="Times New Roman" w:hAnsi="Times New Roman" w:cs="Times New Roman"/>
        </w:rPr>
        <w:t>past</w:t>
      </w:r>
      <w:r w:rsidR="0008713D" w:rsidRPr="00307BCD">
        <w:rPr>
          <w:rFonts w:ascii="Times New Roman" w:hAnsi="Times New Roman" w:cs="Times New Roman"/>
        </w:rPr>
        <w:t xml:space="preserve"> six months, </w:t>
      </w:r>
      <w:r w:rsidR="00C922AA" w:rsidRPr="00307BCD">
        <w:rPr>
          <w:rFonts w:ascii="Times New Roman" w:hAnsi="Times New Roman" w:cs="Times New Roman"/>
        </w:rPr>
        <w:t>did</w:t>
      </w:r>
      <w:r w:rsidR="0008713D" w:rsidRPr="00307BCD">
        <w:rPr>
          <w:rFonts w:ascii="Times New Roman" w:hAnsi="Times New Roman" w:cs="Times New Roman"/>
        </w:rPr>
        <w:t xml:space="preserve"> [you/this </w:t>
      </w:r>
      <w:r w:rsidR="008668BA" w:rsidRPr="00307BCD">
        <w:rPr>
          <w:rFonts w:ascii="Times New Roman" w:hAnsi="Times New Roman" w:cs="Times New Roman"/>
        </w:rPr>
        <w:t xml:space="preserve">household] </w:t>
      </w:r>
      <w:r w:rsidR="00C922AA" w:rsidRPr="00307BCD">
        <w:rPr>
          <w:rFonts w:ascii="Times New Roman" w:hAnsi="Times New Roman" w:cs="Times New Roman"/>
        </w:rPr>
        <w:t>temporarily</w:t>
      </w:r>
      <w:r w:rsidR="008668BA" w:rsidRPr="00307BCD">
        <w:rPr>
          <w:rFonts w:ascii="Times New Roman" w:hAnsi="Times New Roman" w:cs="Times New Roman"/>
        </w:rPr>
        <w:t xml:space="preserve"> lose a home </w:t>
      </w:r>
      <w:r w:rsidR="00273264" w:rsidRPr="00307BCD">
        <w:rPr>
          <w:rFonts w:ascii="Times New Roman" w:hAnsi="Times New Roman" w:cs="Times New Roman"/>
        </w:rPr>
        <w:t xml:space="preserve">internet connection due to the inability to replace a broken, lost, or stolen </w:t>
      </w:r>
      <w:r w:rsidR="003477C1" w:rsidRPr="00307BCD">
        <w:rPr>
          <w:rFonts w:ascii="Times New Roman" w:hAnsi="Times New Roman" w:cs="Times New Roman"/>
        </w:rPr>
        <w:t>personal computer or laptop?” and “At any point during the pas</w:t>
      </w:r>
      <w:r w:rsidR="00C922AA" w:rsidRPr="00307BCD">
        <w:rPr>
          <w:rFonts w:ascii="Times New Roman" w:hAnsi="Times New Roman" w:cs="Times New Roman"/>
        </w:rPr>
        <w:t>t</w:t>
      </w:r>
      <w:r w:rsidR="003477C1" w:rsidRPr="00307BCD">
        <w:rPr>
          <w:rFonts w:ascii="Times New Roman" w:hAnsi="Times New Roman" w:cs="Times New Roman"/>
        </w:rPr>
        <w:t xml:space="preserve"> six months, did [you/this household] temporarily lose a </w:t>
      </w:r>
      <w:r w:rsidR="008C690B" w:rsidRPr="00307BCD">
        <w:rPr>
          <w:rFonts w:ascii="Times New Roman" w:hAnsi="Times New Roman" w:cs="Times New Roman"/>
        </w:rPr>
        <w:t>mobile</w:t>
      </w:r>
      <w:r w:rsidR="003477C1" w:rsidRPr="00307BCD">
        <w:rPr>
          <w:rFonts w:ascii="Times New Roman" w:hAnsi="Times New Roman" w:cs="Times New Roman"/>
        </w:rPr>
        <w:t xml:space="preserve"> internet connection due to the inability to replace a broken, lost, or stolen personal </w:t>
      </w:r>
      <w:r w:rsidR="008C690B" w:rsidRPr="00307BCD">
        <w:rPr>
          <w:rFonts w:ascii="Times New Roman" w:hAnsi="Times New Roman" w:cs="Times New Roman"/>
        </w:rPr>
        <w:t>smartphone</w:t>
      </w:r>
      <w:r w:rsidR="003477C1" w:rsidRPr="00307BCD">
        <w:rPr>
          <w:rFonts w:ascii="Times New Roman" w:hAnsi="Times New Roman" w:cs="Times New Roman"/>
        </w:rPr>
        <w:t xml:space="preserve">?” </w:t>
      </w:r>
    </w:p>
    <w:p w14:paraId="410AA455" w14:textId="4A0F1CDF" w:rsidR="00D9255D" w:rsidRPr="00D9255D" w:rsidRDefault="00D9255D" w:rsidP="00D9255D">
      <w:pPr>
        <w:spacing w:line="360" w:lineRule="auto"/>
        <w:ind w:firstLine="720"/>
        <w:rPr>
          <w:rFonts w:ascii="Times New Roman" w:hAnsi="Times New Roman" w:cs="Times New Roman"/>
        </w:rPr>
      </w:pPr>
      <w:r>
        <w:rPr>
          <w:rFonts w:ascii="Times New Roman" w:hAnsi="Times New Roman" w:cs="Times New Roman"/>
        </w:rPr>
        <w:t xml:space="preserve">Additionally, </w:t>
      </w:r>
      <w:r w:rsidR="00C95651">
        <w:rPr>
          <w:rFonts w:ascii="Times New Roman" w:hAnsi="Times New Roman" w:cs="Times New Roman"/>
        </w:rPr>
        <w:t>f</w:t>
      </w:r>
      <w:r w:rsidRPr="00D9255D">
        <w:rPr>
          <w:rFonts w:ascii="Times New Roman" w:hAnsi="Times New Roman" w:cs="Times New Roman"/>
        </w:rPr>
        <w:t xml:space="preserve">or clarity, we recommend a survey flow revision. The EGOODS question should </w:t>
      </w:r>
      <w:r w:rsidR="00D74F4D">
        <w:rPr>
          <w:rFonts w:ascii="Times New Roman" w:hAnsi="Times New Roman" w:cs="Times New Roman"/>
        </w:rPr>
        <w:t>follow</w:t>
      </w:r>
      <w:r w:rsidRPr="00D9255D">
        <w:rPr>
          <w:rFonts w:ascii="Times New Roman" w:hAnsi="Times New Roman" w:cs="Times New Roman"/>
        </w:rPr>
        <w:t xml:space="preserve"> the ESRVCS question, as they are related concepts</w:t>
      </w:r>
      <w:r w:rsidR="00CF5F5C">
        <w:rPr>
          <w:rFonts w:ascii="Times New Roman" w:hAnsi="Times New Roman" w:cs="Times New Roman"/>
        </w:rPr>
        <w:t>,</w:t>
      </w:r>
      <w:r w:rsidRPr="00D9255D">
        <w:rPr>
          <w:rFonts w:ascii="Times New Roman" w:hAnsi="Times New Roman" w:cs="Times New Roman"/>
        </w:rPr>
        <w:t xml:space="preserve"> and presenting them in</w:t>
      </w:r>
      <w:r w:rsidR="00CF5F5C">
        <w:rPr>
          <w:rFonts w:ascii="Times New Roman" w:hAnsi="Times New Roman" w:cs="Times New Roman"/>
        </w:rPr>
        <w:t xml:space="preserve"> </w:t>
      </w:r>
      <w:r w:rsidRPr="00D9255D">
        <w:rPr>
          <w:rFonts w:ascii="Times New Roman" w:hAnsi="Times New Roman" w:cs="Times New Roman"/>
        </w:rPr>
        <w:t xml:space="preserve">sequence is logical. </w:t>
      </w:r>
      <w:r w:rsidR="003A09BD" w:rsidRPr="00D9255D">
        <w:rPr>
          <w:rFonts w:ascii="Times New Roman" w:hAnsi="Times New Roman" w:cs="Times New Roman"/>
        </w:rPr>
        <w:t>Also,</w:t>
      </w:r>
      <w:r w:rsidRPr="00D9255D">
        <w:rPr>
          <w:rFonts w:ascii="Times New Roman" w:hAnsi="Times New Roman" w:cs="Times New Roman"/>
        </w:rPr>
        <w:t xml:space="preserve"> the ESRVCS question appears solely related to app-mediated services, which is fine if the goal of the question is to measure the app economy.  However, if the goal of the question is to measure the internet’s impact on entrepreneurial pursuits, other services can be offered online, including live captions, ASL interpretation, transcriptions,</w:t>
      </w:r>
      <w:r w:rsidR="00C95651">
        <w:rPr>
          <w:rFonts w:ascii="Times New Roman" w:hAnsi="Times New Roman" w:cs="Times New Roman"/>
        </w:rPr>
        <w:t xml:space="preserve"> as was found in recent research concerning the contingent employment experiences of people with disabilities (</w:t>
      </w:r>
      <w:r w:rsidR="00C95651" w:rsidRPr="00C95651">
        <w:rPr>
          <w:rFonts w:ascii="Times New Roman" w:hAnsi="Times New Roman" w:cs="Times New Roman"/>
        </w:rPr>
        <w:t>Moon</w:t>
      </w:r>
      <w:r w:rsidR="00C95651">
        <w:rPr>
          <w:rFonts w:ascii="Times New Roman" w:hAnsi="Times New Roman" w:cs="Times New Roman"/>
        </w:rPr>
        <w:t xml:space="preserve">, </w:t>
      </w:r>
      <w:r w:rsidR="00C95651" w:rsidRPr="00C95651">
        <w:rPr>
          <w:rFonts w:ascii="Times New Roman" w:hAnsi="Times New Roman" w:cs="Times New Roman"/>
        </w:rPr>
        <w:t>Harris</w:t>
      </w:r>
      <w:r w:rsidR="00C95651">
        <w:rPr>
          <w:rFonts w:ascii="Times New Roman" w:hAnsi="Times New Roman" w:cs="Times New Roman"/>
        </w:rPr>
        <w:t xml:space="preserve">, </w:t>
      </w:r>
      <w:r w:rsidR="00C95651" w:rsidRPr="00C95651">
        <w:rPr>
          <w:rFonts w:ascii="Times New Roman" w:hAnsi="Times New Roman" w:cs="Times New Roman"/>
        </w:rPr>
        <w:t>Linden</w:t>
      </w:r>
      <w:r w:rsidR="00C95651">
        <w:rPr>
          <w:rFonts w:ascii="Times New Roman" w:hAnsi="Times New Roman" w:cs="Times New Roman"/>
        </w:rPr>
        <w:t xml:space="preserve">, &amp; </w:t>
      </w:r>
      <w:r w:rsidR="00C95651" w:rsidRPr="00C95651">
        <w:rPr>
          <w:rFonts w:ascii="Times New Roman" w:hAnsi="Times New Roman" w:cs="Times New Roman"/>
        </w:rPr>
        <w:t>LaForce</w:t>
      </w:r>
      <w:r w:rsidR="00C95651">
        <w:rPr>
          <w:rFonts w:ascii="Times New Roman" w:hAnsi="Times New Roman" w:cs="Times New Roman"/>
        </w:rPr>
        <w:t xml:space="preserve">, </w:t>
      </w:r>
      <w:r w:rsidR="00C95651" w:rsidRPr="00C95651">
        <w:rPr>
          <w:rFonts w:ascii="Times New Roman" w:hAnsi="Times New Roman" w:cs="Times New Roman"/>
        </w:rPr>
        <w:t>2021</w:t>
      </w:r>
      <w:r w:rsidR="003A09BD">
        <w:rPr>
          <w:rFonts w:ascii="Times New Roman" w:hAnsi="Times New Roman" w:cs="Times New Roman"/>
        </w:rPr>
        <w:t>)</w:t>
      </w:r>
      <w:r w:rsidR="00C95651">
        <w:rPr>
          <w:rFonts w:ascii="Times New Roman" w:hAnsi="Times New Roman" w:cs="Times New Roman"/>
        </w:rPr>
        <w:t>.</w:t>
      </w:r>
    </w:p>
    <w:p w14:paraId="17AB5119" w14:textId="77777777" w:rsidR="00B75CB5" w:rsidRPr="009D731D" w:rsidRDefault="00B75CB5" w:rsidP="00B75CB5">
      <w:pPr>
        <w:rPr>
          <w:rFonts w:ascii="Times New Roman" w:eastAsia="Times New Roman" w:hAnsi="Times New Roman" w:cs="Times New Roman"/>
        </w:rPr>
      </w:pPr>
    </w:p>
    <w:p w14:paraId="6FD41E7A" w14:textId="06164070" w:rsidR="00B75CB5" w:rsidRPr="00B75CB5" w:rsidRDefault="00B75CB5" w:rsidP="00B75CB5">
      <w:pPr>
        <w:rPr>
          <w:rFonts w:ascii="Times New Roman" w:eastAsia="Times New Roman" w:hAnsi="Times New Roman" w:cs="Times New Roman"/>
          <w:b/>
          <w:bCs/>
        </w:rPr>
      </w:pPr>
      <w:r w:rsidRPr="000E64E3">
        <w:rPr>
          <w:rFonts w:ascii="Times New Roman" w:eastAsia="Times New Roman" w:hAnsi="Times New Roman" w:cs="Times New Roman"/>
          <w:b/>
          <w:bCs/>
        </w:rPr>
        <w:t>(</w:t>
      </w:r>
      <w:r w:rsidR="00AD1DDD" w:rsidRPr="000E64E3">
        <w:rPr>
          <w:rFonts w:ascii="Times New Roman" w:eastAsia="Times New Roman" w:hAnsi="Times New Roman" w:cs="Times New Roman"/>
          <w:b/>
          <w:bCs/>
        </w:rPr>
        <w:t>D</w:t>
      </w:r>
      <w:r w:rsidRPr="000E64E3">
        <w:rPr>
          <w:rFonts w:ascii="Times New Roman" w:eastAsia="Times New Roman" w:hAnsi="Times New Roman" w:cs="Times New Roman"/>
          <w:b/>
          <w:bCs/>
        </w:rPr>
        <w:t>) Minimize the reporting burden on those who are to respond, including the use of automated collection techniques or other forms of information technology.</w:t>
      </w:r>
      <w:r w:rsidRPr="00B75CB5">
        <w:rPr>
          <w:rFonts w:ascii="Times New Roman" w:eastAsia="Times New Roman" w:hAnsi="Times New Roman" w:cs="Times New Roman"/>
          <w:b/>
          <w:bCs/>
        </w:rPr>
        <w:t xml:space="preserve"> </w:t>
      </w:r>
    </w:p>
    <w:p w14:paraId="40E87AC2" w14:textId="545F9CAA" w:rsidR="00A2272C" w:rsidRDefault="00A2272C">
      <w:pPr>
        <w:rPr>
          <w:rFonts w:ascii="Times New Roman" w:hAnsi="Times New Roman" w:cs="Times New Roman"/>
        </w:rPr>
      </w:pPr>
    </w:p>
    <w:p w14:paraId="730A0F1B" w14:textId="7453C935" w:rsidR="00925A9C" w:rsidRPr="009D731D" w:rsidRDefault="00925A9C" w:rsidP="000E64E3">
      <w:pPr>
        <w:spacing w:line="360" w:lineRule="auto"/>
        <w:ind w:firstLine="720"/>
        <w:jc w:val="both"/>
        <w:rPr>
          <w:rFonts w:ascii="Times New Roman" w:hAnsi="Times New Roman" w:cs="Times New Roman"/>
        </w:rPr>
      </w:pPr>
      <w:r>
        <w:rPr>
          <w:rFonts w:ascii="Times New Roman" w:hAnsi="Times New Roman" w:cs="Times New Roman"/>
        </w:rPr>
        <w:t xml:space="preserve">The argument presented in response to Section A on page three herein is equally applicable here. To minimize reporting </w:t>
      </w:r>
      <w:r w:rsidR="008275E4">
        <w:rPr>
          <w:rFonts w:ascii="Times New Roman" w:hAnsi="Times New Roman" w:cs="Times New Roman"/>
        </w:rPr>
        <w:t>burden, we recommend self-administration options of mail-</w:t>
      </w:r>
      <w:proofErr w:type="gramStart"/>
      <w:r w:rsidR="008275E4">
        <w:rPr>
          <w:rFonts w:ascii="Times New Roman" w:hAnsi="Times New Roman" w:cs="Times New Roman"/>
        </w:rPr>
        <w:t>in</w:t>
      </w:r>
      <w:proofErr w:type="gramEnd"/>
      <w:r w:rsidR="008275E4">
        <w:rPr>
          <w:rFonts w:ascii="Times New Roman" w:hAnsi="Times New Roman" w:cs="Times New Roman"/>
        </w:rPr>
        <w:t xml:space="preserve"> and online survey be </w:t>
      </w:r>
      <w:r w:rsidR="000E64E3">
        <w:rPr>
          <w:rFonts w:ascii="Times New Roman" w:hAnsi="Times New Roman" w:cs="Times New Roman"/>
        </w:rPr>
        <w:t>prided.</w:t>
      </w:r>
      <w:r w:rsidR="008275E4">
        <w:rPr>
          <w:rFonts w:ascii="Times New Roman" w:hAnsi="Times New Roman" w:cs="Times New Roman"/>
        </w:rPr>
        <w:t xml:space="preserve"> </w:t>
      </w:r>
    </w:p>
    <w:p w14:paraId="7401D40A" w14:textId="053073A8" w:rsidR="00622FDF" w:rsidRPr="009D731D" w:rsidRDefault="00622FDF">
      <w:pPr>
        <w:rPr>
          <w:rFonts w:ascii="Times New Roman" w:hAnsi="Times New Roman" w:cs="Times New Roman"/>
        </w:rPr>
      </w:pPr>
    </w:p>
    <w:p w14:paraId="6B1D7A8D" w14:textId="69039CF6" w:rsidR="00C40DB9" w:rsidRPr="00C40DB9" w:rsidRDefault="00622FDF" w:rsidP="00C40DB9">
      <w:pPr>
        <w:spacing w:line="360" w:lineRule="auto"/>
        <w:ind w:firstLine="720"/>
        <w:jc w:val="both"/>
        <w:rPr>
          <w:rFonts w:ascii="Times New Roman" w:hAnsi="Times New Roman" w:cs="Times New Roman"/>
        </w:rPr>
      </w:pPr>
      <w:r w:rsidRPr="0037493A">
        <w:rPr>
          <w:rFonts w:ascii="Times New Roman" w:hAnsi="Times New Roman" w:cs="Times New Roman"/>
          <w:b/>
          <w:bCs/>
        </w:rPr>
        <w:t>In closing,</w:t>
      </w:r>
      <w:r w:rsidRPr="00622FDF">
        <w:rPr>
          <w:rFonts w:ascii="Times New Roman" w:hAnsi="Times New Roman" w:cs="Times New Roman"/>
        </w:rPr>
        <w:t xml:space="preserve"> the Wireless RERC </w:t>
      </w:r>
      <w:r w:rsidR="00A2272C">
        <w:rPr>
          <w:rFonts w:ascii="Times New Roman" w:hAnsi="Times New Roman" w:cs="Times New Roman"/>
        </w:rPr>
        <w:t xml:space="preserve">and CACP aim to highlight how </w:t>
      </w:r>
      <w:r w:rsidR="001F04FC">
        <w:rPr>
          <w:rFonts w:ascii="Times New Roman" w:hAnsi="Times New Roman" w:cs="Times New Roman"/>
        </w:rPr>
        <w:t>important</w:t>
      </w:r>
      <w:r w:rsidR="00A2272C">
        <w:rPr>
          <w:rFonts w:ascii="Times New Roman" w:hAnsi="Times New Roman" w:cs="Times New Roman"/>
        </w:rPr>
        <w:t xml:space="preserve"> it is </w:t>
      </w:r>
      <w:r w:rsidR="00037CF6">
        <w:rPr>
          <w:rFonts w:ascii="Times New Roman" w:hAnsi="Times New Roman" w:cs="Times New Roman"/>
        </w:rPr>
        <w:t xml:space="preserve">to consider the accessibility and inclusion of people with disabilities in every aspect of data collection that informs public policy. </w:t>
      </w:r>
      <w:r w:rsidR="001F04FC">
        <w:rPr>
          <w:rFonts w:ascii="Times New Roman" w:hAnsi="Times New Roman" w:cs="Times New Roman"/>
        </w:rPr>
        <w:t>A</w:t>
      </w:r>
      <w:r w:rsidR="00C40DB9" w:rsidRPr="00C40DB9">
        <w:rPr>
          <w:rFonts w:ascii="Times New Roman" w:hAnsi="Times New Roman" w:cs="Times New Roman"/>
        </w:rPr>
        <w:t xml:space="preserve">ny national survey tool designed to gather data on the state of technology use in the USA should include questions regarding disability and accessibility. Gathering such data will allow for </w:t>
      </w:r>
      <w:r w:rsidR="0037493A">
        <w:rPr>
          <w:rFonts w:ascii="Times New Roman" w:hAnsi="Times New Roman" w:cs="Times New Roman"/>
        </w:rPr>
        <w:t>identifying</w:t>
      </w:r>
      <w:r w:rsidR="00C40DB9" w:rsidRPr="00C40DB9">
        <w:rPr>
          <w:rFonts w:ascii="Times New Roman" w:hAnsi="Times New Roman" w:cs="Times New Roman"/>
        </w:rPr>
        <w:t xml:space="preserve"> barriers to technology adoption by people with disabilities and assist organizations, manufacturers, developers</w:t>
      </w:r>
      <w:r w:rsidR="001F04FC">
        <w:rPr>
          <w:rFonts w:ascii="Times New Roman" w:hAnsi="Times New Roman" w:cs="Times New Roman"/>
        </w:rPr>
        <w:t>,</w:t>
      </w:r>
      <w:r w:rsidR="00C40DB9" w:rsidRPr="00C40DB9">
        <w:rPr>
          <w:rFonts w:ascii="Times New Roman" w:hAnsi="Times New Roman" w:cs="Times New Roman"/>
        </w:rPr>
        <w:t xml:space="preserve"> and policymakers </w:t>
      </w:r>
      <w:r w:rsidR="0037493A">
        <w:rPr>
          <w:rFonts w:ascii="Times New Roman" w:hAnsi="Times New Roman" w:cs="Times New Roman"/>
        </w:rPr>
        <w:t>i</w:t>
      </w:r>
      <w:r w:rsidR="00C40DB9" w:rsidRPr="00C40DB9">
        <w:rPr>
          <w:rFonts w:ascii="Times New Roman" w:hAnsi="Times New Roman" w:cs="Times New Roman"/>
        </w:rPr>
        <w:t>n devising the appropriate strategies to create an accessible broadband environment, effectively narrowing the digital divide.</w:t>
      </w:r>
    </w:p>
    <w:p w14:paraId="40B63EFA" w14:textId="543635AC" w:rsidR="00622FDF" w:rsidRDefault="001B668F" w:rsidP="00B86D88">
      <w:pPr>
        <w:spacing w:line="360" w:lineRule="auto"/>
        <w:ind w:firstLine="720"/>
        <w:jc w:val="both"/>
        <w:rPr>
          <w:rFonts w:ascii="Times New Roman" w:hAnsi="Times New Roman" w:cs="Times New Roman"/>
        </w:rPr>
      </w:pPr>
      <w:r>
        <w:rPr>
          <w:rFonts w:ascii="Times New Roman" w:hAnsi="Times New Roman" w:cs="Times New Roman"/>
        </w:rPr>
        <w:t xml:space="preserve">Moreover, we urge that survey questions be clear, concise, and </w:t>
      </w:r>
      <w:r w:rsidR="001F04FC">
        <w:rPr>
          <w:rFonts w:ascii="Times New Roman" w:hAnsi="Times New Roman" w:cs="Times New Roman"/>
        </w:rPr>
        <w:t>provided in accessible formats and</w:t>
      </w:r>
      <w:r w:rsidR="0037493A">
        <w:rPr>
          <w:rFonts w:ascii="Times New Roman" w:hAnsi="Times New Roman" w:cs="Times New Roman"/>
        </w:rPr>
        <w:t xml:space="preserve"> </w:t>
      </w:r>
      <w:r w:rsidR="001F04FC">
        <w:rPr>
          <w:rFonts w:ascii="Times New Roman" w:hAnsi="Times New Roman" w:cs="Times New Roman"/>
        </w:rPr>
        <w:t>with appropriate disability access accommodations</w:t>
      </w:r>
      <w:r w:rsidR="001A6186">
        <w:rPr>
          <w:rFonts w:ascii="Times New Roman" w:hAnsi="Times New Roman" w:cs="Times New Roman"/>
        </w:rPr>
        <w:t xml:space="preserve"> (e.g., ASL, captions)</w:t>
      </w:r>
      <w:r>
        <w:rPr>
          <w:rFonts w:ascii="Times New Roman" w:hAnsi="Times New Roman" w:cs="Times New Roman"/>
        </w:rPr>
        <w:t xml:space="preserve">. The amendments offered for the NTIA Internet Use Survey will advance the quality content of the </w:t>
      </w:r>
      <w:r>
        <w:rPr>
          <w:rFonts w:ascii="Times New Roman" w:hAnsi="Times New Roman" w:cs="Times New Roman"/>
        </w:rPr>
        <w:lastRenderedPageBreak/>
        <w:t xml:space="preserve">survey questions and aid researchers in producing improved filing recommendations. </w:t>
      </w:r>
      <w:r w:rsidR="00622FDF" w:rsidRPr="00622FDF">
        <w:rPr>
          <w:rFonts w:ascii="Times New Roman" w:hAnsi="Times New Roman" w:cs="Times New Roman"/>
        </w:rPr>
        <w:t xml:space="preserve">The </w:t>
      </w:r>
      <w:r>
        <w:rPr>
          <w:rFonts w:ascii="Times New Roman" w:hAnsi="Times New Roman" w:cs="Times New Roman"/>
        </w:rPr>
        <w:t>proposals</w:t>
      </w:r>
      <w:r w:rsidR="00622FDF" w:rsidRPr="00622FDF">
        <w:rPr>
          <w:rFonts w:ascii="Times New Roman" w:hAnsi="Times New Roman" w:cs="Times New Roman"/>
        </w:rPr>
        <w:t xml:space="preserve"> made herein are intended to encourage this undertaking and ensure parity of access</w:t>
      </w:r>
      <w:r>
        <w:rPr>
          <w:rFonts w:ascii="Times New Roman" w:hAnsi="Times New Roman" w:cs="Times New Roman"/>
        </w:rPr>
        <w:t xml:space="preserve">. </w:t>
      </w:r>
    </w:p>
    <w:p w14:paraId="3EB5E239" w14:textId="62B47D45" w:rsidR="006D4CE3" w:rsidRDefault="006D4CE3" w:rsidP="00B86D88">
      <w:pPr>
        <w:spacing w:line="360" w:lineRule="auto"/>
        <w:ind w:firstLine="720"/>
        <w:jc w:val="both"/>
        <w:rPr>
          <w:rFonts w:ascii="Times New Roman" w:hAnsi="Times New Roman" w:cs="Times New Roman"/>
        </w:rPr>
      </w:pPr>
    </w:p>
    <w:p w14:paraId="4136B4BB" w14:textId="0E047323" w:rsidR="006D4CE3" w:rsidRPr="00CD0509" w:rsidRDefault="006D4CE3" w:rsidP="00B86D88">
      <w:pPr>
        <w:spacing w:line="360" w:lineRule="auto"/>
        <w:ind w:firstLine="720"/>
        <w:jc w:val="both"/>
        <w:rPr>
          <w:rFonts w:ascii="Times New Roman" w:hAnsi="Times New Roman" w:cs="Times New Roman"/>
        </w:rPr>
      </w:pPr>
      <w:r w:rsidRPr="00CD0509">
        <w:rPr>
          <w:rFonts w:ascii="Times New Roman" w:hAnsi="Times New Roman" w:cs="Times New Roman"/>
        </w:rPr>
        <w:t>Respectfully submitted,</w:t>
      </w:r>
    </w:p>
    <w:p w14:paraId="642868EC" w14:textId="66A6E066" w:rsidR="006D4CE3" w:rsidRPr="00CD0509" w:rsidRDefault="00683AAF" w:rsidP="00B86D88">
      <w:pPr>
        <w:spacing w:line="360" w:lineRule="auto"/>
        <w:ind w:firstLine="720"/>
        <w:jc w:val="both"/>
        <w:rPr>
          <w:rFonts w:ascii="Times New Roman" w:hAnsi="Times New Roman" w:cs="Times New Roman"/>
        </w:rPr>
      </w:pPr>
      <w:r w:rsidRPr="00CD0509">
        <w:rPr>
          <w:rFonts w:ascii="Times New Roman" w:hAnsi="Times New Roman" w:cs="Times New Roman"/>
          <w:bCs/>
          <w:noProof/>
        </w:rPr>
        <w:drawing>
          <wp:anchor distT="0" distB="0" distL="114300" distR="114300" simplePos="0" relativeHeight="251658240" behindDoc="1" locked="0" layoutInCell="1" allowOverlap="1" wp14:anchorId="79CBBBE5" wp14:editId="31E49441">
            <wp:simplePos x="0" y="0"/>
            <wp:positionH relativeFrom="column">
              <wp:posOffset>490538</wp:posOffset>
            </wp:positionH>
            <wp:positionV relativeFrom="paragraph">
              <wp:posOffset>58102</wp:posOffset>
            </wp:positionV>
            <wp:extent cx="1155700" cy="460474"/>
            <wp:effectExtent l="0" t="0" r="6350" b="0"/>
            <wp:wrapTight wrapText="bothSides">
              <wp:wrapPolygon edited="0">
                <wp:start x="0" y="0"/>
                <wp:lineTo x="0" y="20557"/>
                <wp:lineTo x="21363" y="20557"/>
                <wp:lineTo x="21363" y="0"/>
                <wp:lineTo x="0" y="0"/>
              </wp:wrapPolygon>
            </wp:wrapTight>
            <wp:docPr id="2" name="Picture 2" descr="digital image of handwritt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460474"/>
                    </a:xfrm>
                    <a:prstGeom prst="rect">
                      <a:avLst/>
                    </a:prstGeom>
                    <a:noFill/>
                    <a:ln>
                      <a:noFill/>
                    </a:ln>
                  </pic:spPr>
                </pic:pic>
              </a:graphicData>
            </a:graphic>
          </wp:anchor>
        </w:drawing>
      </w:r>
    </w:p>
    <w:p w14:paraId="0746083F" w14:textId="199E3D6B" w:rsidR="00683AAF" w:rsidRPr="00CD0509" w:rsidRDefault="00683AAF" w:rsidP="00683AAF">
      <w:pPr>
        <w:spacing w:line="360" w:lineRule="auto"/>
        <w:rPr>
          <w:rFonts w:ascii="Times New Roman" w:hAnsi="Times New Roman" w:cs="Times New Roman"/>
          <w:bCs/>
        </w:rPr>
      </w:pPr>
    </w:p>
    <w:p w14:paraId="24B71043" w14:textId="07BCA3D6" w:rsidR="00683AAF" w:rsidRPr="00CD0509" w:rsidRDefault="00683AAF" w:rsidP="00683AAF">
      <w:pPr>
        <w:spacing w:line="360" w:lineRule="auto"/>
        <w:ind w:left="720"/>
        <w:rPr>
          <w:rFonts w:ascii="Times New Roman" w:hAnsi="Times New Roman" w:cs="Times New Roman"/>
          <w:bCs/>
        </w:rPr>
      </w:pPr>
      <w:r w:rsidRPr="00CD0509">
        <w:rPr>
          <w:rFonts w:ascii="Times New Roman" w:hAnsi="Times New Roman" w:cs="Times New Roman"/>
          <w:bCs/>
        </w:rPr>
        <w:t>Salimah LaForce, M.S.</w:t>
      </w:r>
    </w:p>
    <w:p w14:paraId="1596702C" w14:textId="739C41CD" w:rsidR="00683AAF" w:rsidRPr="00CD0509" w:rsidRDefault="00683AAF" w:rsidP="00683AAF">
      <w:pPr>
        <w:spacing w:line="360" w:lineRule="auto"/>
        <w:ind w:left="720"/>
        <w:rPr>
          <w:rFonts w:ascii="Times New Roman" w:hAnsi="Times New Roman" w:cs="Times New Roman"/>
          <w:bCs/>
        </w:rPr>
      </w:pPr>
      <w:r w:rsidRPr="00CD0509">
        <w:rPr>
          <w:rFonts w:ascii="Times New Roman" w:hAnsi="Times New Roman" w:cs="Times New Roman"/>
          <w:bCs/>
        </w:rPr>
        <w:t>Dara Bright, M.S.</w:t>
      </w:r>
      <w:r w:rsidR="00CD0509" w:rsidRPr="00CD0509">
        <w:rPr>
          <w:rFonts w:ascii="Times New Roman" w:hAnsi="Times New Roman" w:cs="Times New Roman"/>
          <w:bCs/>
        </w:rPr>
        <w:t>, and</w:t>
      </w:r>
    </w:p>
    <w:p w14:paraId="6AE6068E" w14:textId="16825802" w:rsidR="00683AAF" w:rsidRPr="00CD0509" w:rsidRDefault="00683AAF" w:rsidP="00683AAF">
      <w:pPr>
        <w:spacing w:line="360" w:lineRule="auto"/>
        <w:ind w:left="720"/>
        <w:rPr>
          <w:rFonts w:ascii="Times New Roman" w:hAnsi="Times New Roman" w:cs="Times New Roman"/>
          <w:bCs/>
        </w:rPr>
      </w:pPr>
      <w:r w:rsidRPr="00CD0509">
        <w:rPr>
          <w:rFonts w:ascii="Times New Roman" w:hAnsi="Times New Roman" w:cs="Times New Roman"/>
          <w:bCs/>
        </w:rPr>
        <w:t>Nathan Moon, Ph.D.</w:t>
      </w:r>
    </w:p>
    <w:p w14:paraId="47906BF6" w14:textId="77777777" w:rsidR="00683AAF" w:rsidRPr="00CD0509" w:rsidRDefault="00683AAF" w:rsidP="00683AAF">
      <w:pPr>
        <w:spacing w:line="360" w:lineRule="auto"/>
        <w:ind w:left="720"/>
        <w:rPr>
          <w:rFonts w:ascii="Times New Roman" w:hAnsi="Times New Roman" w:cs="Times New Roman"/>
          <w:bCs/>
        </w:rPr>
      </w:pPr>
      <w:r w:rsidRPr="00CD0509">
        <w:rPr>
          <w:rFonts w:ascii="Times New Roman" w:hAnsi="Times New Roman" w:cs="Times New Roman"/>
          <w:bCs/>
        </w:rPr>
        <w:t xml:space="preserve">Wireless RERC / Center for Advanced Communications Policy </w:t>
      </w:r>
    </w:p>
    <w:p w14:paraId="0A8A90D1" w14:textId="77777777" w:rsidR="00683AAF" w:rsidRPr="00CD0509" w:rsidRDefault="00683AAF" w:rsidP="00683AAF">
      <w:pPr>
        <w:spacing w:line="360" w:lineRule="auto"/>
        <w:ind w:left="720"/>
        <w:rPr>
          <w:rFonts w:ascii="Times New Roman" w:hAnsi="Times New Roman" w:cs="Times New Roman"/>
          <w:bCs/>
        </w:rPr>
      </w:pPr>
      <w:r w:rsidRPr="00CD0509">
        <w:rPr>
          <w:rFonts w:ascii="Times New Roman" w:hAnsi="Times New Roman" w:cs="Times New Roman"/>
          <w:bCs/>
        </w:rPr>
        <w:t xml:space="preserve">Georgia Institute of Technology </w:t>
      </w:r>
    </w:p>
    <w:p w14:paraId="00E24A3E" w14:textId="77777777" w:rsidR="00683AAF" w:rsidRPr="00CD0509" w:rsidRDefault="00683AAF" w:rsidP="00683AAF">
      <w:pPr>
        <w:spacing w:line="360" w:lineRule="auto"/>
        <w:ind w:left="720"/>
        <w:rPr>
          <w:rFonts w:ascii="Times New Roman" w:hAnsi="Times New Roman" w:cs="Times New Roman"/>
          <w:bCs/>
        </w:rPr>
      </w:pPr>
      <w:r w:rsidRPr="00CD0509">
        <w:rPr>
          <w:rFonts w:ascii="Times New Roman" w:hAnsi="Times New Roman" w:cs="Times New Roman"/>
          <w:bCs/>
        </w:rPr>
        <w:t xml:space="preserve">500 10th Street, 3rd Fl. NW </w:t>
      </w:r>
    </w:p>
    <w:p w14:paraId="0446D55D" w14:textId="77777777" w:rsidR="00683AAF" w:rsidRPr="00CD0509" w:rsidRDefault="00683AAF" w:rsidP="00683AAF">
      <w:pPr>
        <w:spacing w:line="360" w:lineRule="auto"/>
        <w:ind w:left="720"/>
        <w:rPr>
          <w:rFonts w:ascii="Times New Roman" w:hAnsi="Times New Roman" w:cs="Times New Roman"/>
          <w:bCs/>
        </w:rPr>
      </w:pPr>
      <w:r w:rsidRPr="00CD0509">
        <w:rPr>
          <w:rFonts w:ascii="Times New Roman" w:hAnsi="Times New Roman" w:cs="Times New Roman"/>
          <w:bCs/>
        </w:rPr>
        <w:t xml:space="preserve">Atlanta, GA 30332-0620 </w:t>
      </w:r>
    </w:p>
    <w:p w14:paraId="2C74040A" w14:textId="77777777" w:rsidR="00683AAF" w:rsidRPr="00CD0509" w:rsidRDefault="00683AAF" w:rsidP="00683AAF">
      <w:pPr>
        <w:spacing w:line="360" w:lineRule="auto"/>
        <w:ind w:left="720"/>
        <w:rPr>
          <w:rFonts w:ascii="Times New Roman" w:hAnsi="Times New Roman" w:cs="Times New Roman"/>
          <w:bCs/>
        </w:rPr>
      </w:pPr>
      <w:r w:rsidRPr="00CD0509">
        <w:rPr>
          <w:rFonts w:ascii="Times New Roman" w:hAnsi="Times New Roman" w:cs="Times New Roman"/>
          <w:bCs/>
        </w:rPr>
        <w:t xml:space="preserve">Phone: (404) 385-4640 </w:t>
      </w:r>
    </w:p>
    <w:p w14:paraId="2ED1966D" w14:textId="4F37EB77" w:rsidR="00622FDF" w:rsidRDefault="00622FDF" w:rsidP="00622FDF">
      <w:pPr>
        <w:rPr>
          <w:rFonts w:ascii="Calibri" w:hAnsi="Calibri" w:cs="Calibri"/>
        </w:rPr>
      </w:pPr>
    </w:p>
    <w:p w14:paraId="2F5104A1" w14:textId="16F603D6" w:rsidR="00B0710D" w:rsidRPr="0071580E" w:rsidRDefault="00B0710D" w:rsidP="0071580E">
      <w:pPr>
        <w:spacing w:line="360" w:lineRule="auto"/>
        <w:jc w:val="both"/>
        <w:rPr>
          <w:rFonts w:ascii="Times New Roman" w:hAnsi="Times New Roman" w:cs="Times New Roman"/>
          <w:b/>
          <w:bCs/>
        </w:rPr>
      </w:pPr>
      <w:r w:rsidRPr="0071580E">
        <w:rPr>
          <w:rFonts w:ascii="Times New Roman" w:hAnsi="Times New Roman" w:cs="Times New Roman"/>
          <w:b/>
          <w:bCs/>
        </w:rPr>
        <w:t>References</w:t>
      </w:r>
    </w:p>
    <w:p w14:paraId="668EB80F" w14:textId="4E6F40A7" w:rsidR="00A56746" w:rsidRDefault="00A56746" w:rsidP="005167A1">
      <w:pPr>
        <w:spacing w:line="360" w:lineRule="auto"/>
        <w:ind w:left="720" w:hanging="720"/>
        <w:rPr>
          <w:rFonts w:ascii="Times New Roman" w:hAnsi="Times New Roman" w:cs="Times New Roman"/>
        </w:rPr>
      </w:pPr>
      <w:r>
        <w:rPr>
          <w:rFonts w:ascii="Times New Roman" w:hAnsi="Times New Roman" w:cs="Times New Roman"/>
        </w:rPr>
        <w:t xml:space="preserve">CACP. (2014). </w:t>
      </w:r>
      <w:r w:rsidR="00D16516" w:rsidRPr="00D16516">
        <w:rPr>
          <w:rFonts w:ascii="Times New Roman" w:hAnsi="Times New Roman" w:cs="Times New Roman"/>
        </w:rPr>
        <w:t>Accessibility Guidelines for Print and Electronic Documents</w:t>
      </w:r>
      <w:r w:rsidR="00D16516">
        <w:rPr>
          <w:rFonts w:ascii="Times New Roman" w:hAnsi="Times New Roman" w:cs="Times New Roman"/>
        </w:rPr>
        <w:t xml:space="preserve">. Available at </w:t>
      </w:r>
      <w:hyperlink r:id="rId12" w:history="1">
        <w:r w:rsidR="00D16516" w:rsidRPr="00BC1F09">
          <w:rPr>
            <w:rStyle w:val="Hyperlink"/>
            <w:rFonts w:ascii="Times New Roman" w:hAnsi="Times New Roman" w:cs="Times New Roman"/>
          </w:rPr>
          <w:t>https://cacp.gatech.edu/sites/default/files/handouts/accessibility-guidelines-print-electronic-documents.pdf</w:t>
        </w:r>
      </w:hyperlink>
      <w:r w:rsidR="00D16516">
        <w:rPr>
          <w:rFonts w:ascii="Times New Roman" w:hAnsi="Times New Roman" w:cs="Times New Roman"/>
        </w:rPr>
        <w:t xml:space="preserve"> </w:t>
      </w:r>
    </w:p>
    <w:p w14:paraId="263F8F62" w14:textId="13CBC95E" w:rsidR="005167A1" w:rsidRPr="005167A1" w:rsidRDefault="0031446C" w:rsidP="005167A1">
      <w:pPr>
        <w:spacing w:line="360" w:lineRule="auto"/>
        <w:ind w:left="720" w:hanging="720"/>
        <w:rPr>
          <w:rFonts w:ascii="Times New Roman" w:hAnsi="Times New Roman" w:cs="Times New Roman"/>
        </w:rPr>
      </w:pPr>
      <w:r w:rsidRPr="005167A1">
        <w:rPr>
          <w:rFonts w:ascii="Times New Roman" w:hAnsi="Times New Roman" w:cs="Times New Roman"/>
        </w:rPr>
        <w:t xml:space="preserve">CDC. (2021) </w:t>
      </w:r>
      <w:r w:rsidRPr="005167A1">
        <w:rPr>
          <w:rFonts w:ascii="Times New Roman" w:hAnsi="Times New Roman" w:cs="Times New Roman"/>
        </w:rPr>
        <w:t>People with Certain Medical Conditions</w:t>
      </w:r>
      <w:r w:rsidR="005167A1" w:rsidRPr="005167A1">
        <w:rPr>
          <w:rFonts w:ascii="Times New Roman" w:hAnsi="Times New Roman" w:cs="Times New Roman"/>
        </w:rPr>
        <w:t xml:space="preserve"> [</w:t>
      </w:r>
      <w:proofErr w:type="spellStart"/>
      <w:r w:rsidR="005167A1" w:rsidRPr="005167A1">
        <w:rPr>
          <w:rFonts w:ascii="Times New Roman" w:hAnsi="Times New Roman" w:cs="Times New Roman"/>
        </w:rPr>
        <w:t>wep</w:t>
      </w:r>
      <w:proofErr w:type="spellEnd"/>
      <w:r w:rsidR="005167A1" w:rsidRPr="005167A1">
        <w:rPr>
          <w:rFonts w:ascii="Times New Roman" w:hAnsi="Times New Roman" w:cs="Times New Roman"/>
        </w:rPr>
        <w:t xml:space="preserve"> page].  Available at </w:t>
      </w:r>
      <w:hyperlink r:id="rId13" w:history="1">
        <w:r w:rsidR="005167A1" w:rsidRPr="005167A1">
          <w:rPr>
            <w:rStyle w:val="Hyperlink"/>
            <w:rFonts w:ascii="Times New Roman" w:hAnsi="Times New Roman" w:cs="Times New Roman"/>
          </w:rPr>
          <w:t>https://www.cdc.gov/coronavirus/2019-ncov/need-extra-precautions/people-with-medical-conditions.html</w:t>
        </w:r>
      </w:hyperlink>
    </w:p>
    <w:p w14:paraId="0AD87466" w14:textId="6C12BF3E" w:rsidR="00325AD0" w:rsidRDefault="00325AD0" w:rsidP="005167A1">
      <w:pPr>
        <w:spacing w:line="360" w:lineRule="auto"/>
        <w:ind w:left="720" w:hanging="720"/>
        <w:rPr>
          <w:rFonts w:ascii="Times New Roman" w:hAnsi="Times New Roman" w:cs="Times New Roman"/>
        </w:rPr>
      </w:pPr>
      <w:r w:rsidRPr="00325AD0">
        <w:rPr>
          <w:rFonts w:ascii="Times New Roman" w:hAnsi="Times New Roman" w:cs="Times New Roman"/>
        </w:rPr>
        <w:t xml:space="preserve">Brake, D., &amp; Bruer, A. (2021). </w:t>
      </w:r>
      <w:r w:rsidRPr="00325AD0">
        <w:rPr>
          <w:rFonts w:ascii="Times New Roman" w:hAnsi="Times New Roman" w:cs="Times New Roman"/>
          <w:i/>
          <w:iCs/>
        </w:rPr>
        <w:t xml:space="preserve">Broadband Myths: Are High Broadband Prices Holding Back </w:t>
      </w:r>
      <w:proofErr w:type="gramStart"/>
      <w:r w:rsidRPr="00325AD0">
        <w:rPr>
          <w:rFonts w:ascii="Times New Roman" w:hAnsi="Times New Roman" w:cs="Times New Roman"/>
          <w:i/>
          <w:iCs/>
        </w:rPr>
        <w:t>Adoption?</w:t>
      </w:r>
      <w:r w:rsidRPr="00325AD0">
        <w:rPr>
          <w:rFonts w:ascii="Times New Roman" w:hAnsi="Times New Roman" w:cs="Times New Roman"/>
        </w:rPr>
        <w:t>.</w:t>
      </w:r>
      <w:proofErr w:type="gramEnd"/>
      <w:r w:rsidRPr="00325AD0">
        <w:rPr>
          <w:rFonts w:ascii="Times New Roman" w:hAnsi="Times New Roman" w:cs="Times New Roman"/>
        </w:rPr>
        <w:t xml:space="preserve"> Information Technology and Innovation Foundation.</w:t>
      </w:r>
    </w:p>
    <w:p w14:paraId="4521E0D3" w14:textId="77777777" w:rsidR="000B56BA" w:rsidRPr="000B56BA" w:rsidRDefault="000B56BA" w:rsidP="005167A1">
      <w:pPr>
        <w:spacing w:line="360" w:lineRule="auto"/>
        <w:ind w:left="720" w:hanging="720"/>
        <w:rPr>
          <w:rFonts w:ascii="Times New Roman" w:hAnsi="Times New Roman" w:cs="Times New Roman"/>
        </w:rPr>
      </w:pPr>
      <w:r w:rsidRPr="000B56BA">
        <w:rPr>
          <w:rFonts w:ascii="Times New Roman" w:hAnsi="Times New Roman" w:cs="Times New Roman"/>
        </w:rPr>
        <w:t xml:space="preserve">Bricout, J. C., &amp; Baker, P. M. (2010). Leveraging online social networks for people with disabilities in emergency communications and recovery. </w:t>
      </w:r>
      <w:r w:rsidRPr="000B56BA">
        <w:rPr>
          <w:rFonts w:ascii="Times New Roman" w:hAnsi="Times New Roman" w:cs="Times New Roman"/>
          <w:i/>
          <w:iCs/>
        </w:rPr>
        <w:t>International journal of emergency management</w:t>
      </w:r>
      <w:r w:rsidRPr="000B56BA">
        <w:rPr>
          <w:rFonts w:ascii="Times New Roman" w:hAnsi="Times New Roman" w:cs="Times New Roman"/>
        </w:rPr>
        <w:t xml:space="preserve">, </w:t>
      </w:r>
      <w:r w:rsidRPr="000B56BA">
        <w:rPr>
          <w:rFonts w:ascii="Times New Roman" w:hAnsi="Times New Roman" w:cs="Times New Roman"/>
          <w:i/>
          <w:iCs/>
        </w:rPr>
        <w:t>7</w:t>
      </w:r>
      <w:r w:rsidRPr="000B56BA">
        <w:rPr>
          <w:rFonts w:ascii="Times New Roman" w:hAnsi="Times New Roman" w:cs="Times New Roman"/>
        </w:rPr>
        <w:t>(1), 59-74.</w:t>
      </w:r>
    </w:p>
    <w:p w14:paraId="215109D2" w14:textId="2B3E7BFD" w:rsidR="007C6F02" w:rsidRDefault="007C6F02" w:rsidP="005167A1">
      <w:pPr>
        <w:spacing w:line="360" w:lineRule="auto"/>
        <w:ind w:left="720" w:hanging="720"/>
        <w:rPr>
          <w:rFonts w:ascii="Times New Roman" w:hAnsi="Times New Roman" w:cs="Times New Roman"/>
        </w:rPr>
      </w:pPr>
      <w:r w:rsidRPr="007C6F02">
        <w:rPr>
          <w:rFonts w:ascii="Times New Roman" w:hAnsi="Times New Roman" w:cs="Times New Roman"/>
        </w:rPr>
        <w:t xml:space="preserve">Flamm, K., &amp; Chaudhuri, A. (2007). An analysis of the determinants of broadband access. </w:t>
      </w:r>
      <w:r w:rsidRPr="007C6F02">
        <w:rPr>
          <w:rFonts w:ascii="Times New Roman" w:hAnsi="Times New Roman" w:cs="Times New Roman"/>
          <w:i/>
          <w:iCs/>
        </w:rPr>
        <w:t>Telecommunications policy</w:t>
      </w:r>
      <w:r w:rsidRPr="007C6F02">
        <w:rPr>
          <w:rFonts w:ascii="Times New Roman" w:hAnsi="Times New Roman" w:cs="Times New Roman"/>
        </w:rPr>
        <w:t xml:space="preserve">, </w:t>
      </w:r>
      <w:r w:rsidRPr="007C6F02">
        <w:rPr>
          <w:rFonts w:ascii="Times New Roman" w:hAnsi="Times New Roman" w:cs="Times New Roman"/>
          <w:i/>
          <w:iCs/>
        </w:rPr>
        <w:t>31</w:t>
      </w:r>
      <w:r w:rsidRPr="007C6F02">
        <w:rPr>
          <w:rFonts w:ascii="Times New Roman" w:hAnsi="Times New Roman" w:cs="Times New Roman"/>
        </w:rPr>
        <w:t>(6-7), 312-326.</w:t>
      </w:r>
    </w:p>
    <w:p w14:paraId="5CA4015D" w14:textId="5B25074B" w:rsidR="00937FCF" w:rsidRDefault="00937FCF" w:rsidP="005167A1">
      <w:pPr>
        <w:spacing w:line="360" w:lineRule="auto"/>
        <w:ind w:left="720" w:hanging="720"/>
        <w:rPr>
          <w:rFonts w:ascii="Times New Roman" w:hAnsi="Times New Roman" w:cs="Times New Roman"/>
        </w:rPr>
      </w:pPr>
      <w:r w:rsidRPr="00937FCF">
        <w:rPr>
          <w:rFonts w:ascii="Times New Roman" w:hAnsi="Times New Roman" w:cs="Times New Roman"/>
        </w:rPr>
        <w:lastRenderedPageBreak/>
        <w:t xml:space="preserve">Howard, P. N., Busch, L., &amp; Sheets, P. (2010). Comparing digital divides: Internet access and social inequality in Canada and the United States. </w:t>
      </w:r>
      <w:r w:rsidRPr="00937FCF">
        <w:rPr>
          <w:rFonts w:ascii="Times New Roman" w:hAnsi="Times New Roman" w:cs="Times New Roman"/>
          <w:i/>
          <w:iCs/>
        </w:rPr>
        <w:t>Canadian Journal of Communication</w:t>
      </w:r>
      <w:r w:rsidRPr="00937FCF">
        <w:rPr>
          <w:rFonts w:ascii="Times New Roman" w:hAnsi="Times New Roman" w:cs="Times New Roman"/>
        </w:rPr>
        <w:t xml:space="preserve">, </w:t>
      </w:r>
      <w:r w:rsidRPr="00937FCF">
        <w:rPr>
          <w:rFonts w:ascii="Times New Roman" w:hAnsi="Times New Roman" w:cs="Times New Roman"/>
          <w:i/>
          <w:iCs/>
        </w:rPr>
        <w:t>35</w:t>
      </w:r>
      <w:r w:rsidRPr="00937FCF">
        <w:rPr>
          <w:rFonts w:ascii="Times New Roman" w:hAnsi="Times New Roman" w:cs="Times New Roman"/>
        </w:rPr>
        <w:t>(1).</w:t>
      </w:r>
    </w:p>
    <w:p w14:paraId="25CB53EA" w14:textId="642544D7" w:rsidR="004F39F0" w:rsidRDefault="004F39F0" w:rsidP="005167A1">
      <w:pPr>
        <w:spacing w:line="360" w:lineRule="auto"/>
        <w:ind w:left="720" w:hanging="720"/>
        <w:rPr>
          <w:rFonts w:ascii="Times New Roman" w:hAnsi="Times New Roman" w:cs="Times New Roman"/>
        </w:rPr>
      </w:pPr>
      <w:r w:rsidRPr="004F39F0">
        <w:rPr>
          <w:rFonts w:ascii="Times New Roman" w:hAnsi="Times New Roman" w:cs="Times New Roman"/>
        </w:rPr>
        <w:t xml:space="preserve">Massachusetts General Hospital (2021). COVID-19’s Impact on People with Disabilities. Retrieved from </w:t>
      </w:r>
      <w:hyperlink r:id="rId14" w:history="1">
        <w:r w:rsidRPr="004F39F0">
          <w:rPr>
            <w:rStyle w:val="Hyperlink"/>
            <w:rFonts w:ascii="Times New Roman" w:hAnsi="Times New Roman" w:cs="Times New Roman"/>
          </w:rPr>
          <w:t>https://www.massgeneral.org/news/coronavirus/Covid-19s-impact-on-people-with-disabilities</w:t>
        </w:r>
      </w:hyperlink>
    </w:p>
    <w:p w14:paraId="0E558684" w14:textId="77777777" w:rsidR="00577A0F" w:rsidRPr="00577A0F" w:rsidRDefault="00577A0F" w:rsidP="005167A1">
      <w:pPr>
        <w:spacing w:line="360" w:lineRule="auto"/>
        <w:ind w:left="720" w:hanging="720"/>
        <w:rPr>
          <w:rFonts w:ascii="Times New Roman" w:hAnsi="Times New Roman" w:cs="Times New Roman"/>
        </w:rPr>
      </w:pPr>
      <w:r w:rsidRPr="00577A0F">
        <w:rPr>
          <w:rFonts w:ascii="Times New Roman" w:hAnsi="Times New Roman" w:cs="Times New Roman"/>
        </w:rPr>
        <w:t xml:space="preserve">McHenry, G., Goldberg, R. M., Lewis, M., Carlson, E., &amp; Mehta, I. (2017). Digital and economic inclusion: How Internet adoption impacts banking status. </w:t>
      </w:r>
      <w:r w:rsidRPr="00577A0F">
        <w:rPr>
          <w:rFonts w:ascii="Times New Roman" w:hAnsi="Times New Roman" w:cs="Times New Roman"/>
          <w:i/>
          <w:iCs/>
        </w:rPr>
        <w:t>Available at SSRN 2944394</w:t>
      </w:r>
      <w:r w:rsidRPr="00577A0F">
        <w:rPr>
          <w:rFonts w:ascii="Times New Roman" w:hAnsi="Times New Roman" w:cs="Times New Roman"/>
        </w:rPr>
        <w:t>.</w:t>
      </w:r>
    </w:p>
    <w:p w14:paraId="4838B3CB" w14:textId="77777777" w:rsidR="006918B7" w:rsidRPr="006918B7" w:rsidRDefault="006918B7" w:rsidP="005167A1">
      <w:pPr>
        <w:spacing w:line="360" w:lineRule="auto"/>
        <w:ind w:left="720" w:hanging="720"/>
        <w:rPr>
          <w:rFonts w:ascii="Times New Roman" w:hAnsi="Times New Roman" w:cs="Times New Roman"/>
        </w:rPr>
      </w:pPr>
      <w:r w:rsidRPr="006918B7">
        <w:rPr>
          <w:rFonts w:ascii="Times New Roman" w:hAnsi="Times New Roman" w:cs="Times New Roman"/>
        </w:rPr>
        <w:t xml:space="preserve">Moon, N. W., Baker, P. M., &amp; Goughnour, K. (2019). Designing wearable technologies for users with disabilities: Accessibility, usability, and connectivity factors. </w:t>
      </w:r>
      <w:r w:rsidRPr="006918B7">
        <w:rPr>
          <w:rFonts w:ascii="Times New Roman" w:hAnsi="Times New Roman" w:cs="Times New Roman"/>
          <w:i/>
          <w:iCs/>
        </w:rPr>
        <w:t>Journal of Rehabilitation and Assistive Technologies Engineering</w:t>
      </w:r>
      <w:r w:rsidRPr="006918B7">
        <w:rPr>
          <w:rFonts w:ascii="Times New Roman" w:hAnsi="Times New Roman" w:cs="Times New Roman"/>
        </w:rPr>
        <w:t xml:space="preserve">, </w:t>
      </w:r>
      <w:r w:rsidRPr="006918B7">
        <w:rPr>
          <w:rFonts w:ascii="Times New Roman" w:hAnsi="Times New Roman" w:cs="Times New Roman"/>
          <w:i/>
          <w:iCs/>
        </w:rPr>
        <w:t>6</w:t>
      </w:r>
      <w:r w:rsidRPr="006918B7">
        <w:rPr>
          <w:rFonts w:ascii="Times New Roman" w:hAnsi="Times New Roman" w:cs="Times New Roman"/>
        </w:rPr>
        <w:t>, 2055668319862137.</w:t>
      </w:r>
    </w:p>
    <w:p w14:paraId="76FDE761" w14:textId="59993B8F" w:rsidR="00B0710D" w:rsidRDefault="00B0710D" w:rsidP="005167A1">
      <w:pPr>
        <w:spacing w:line="360" w:lineRule="auto"/>
        <w:ind w:left="720" w:hanging="720"/>
        <w:rPr>
          <w:rFonts w:ascii="Times New Roman" w:hAnsi="Times New Roman" w:cs="Times New Roman"/>
        </w:rPr>
      </w:pPr>
      <w:r w:rsidRPr="0071580E">
        <w:rPr>
          <w:rFonts w:ascii="Times New Roman" w:hAnsi="Times New Roman" w:cs="Times New Roman"/>
        </w:rPr>
        <w:t xml:space="preserve">Moon, N., Griffiths, P., Mitchell, H. (2021). Survey of User Needs, SUNspot 21-02: Wireless Technology Features Used by Individuals with Disabilities, 2019-2020 [Wireless RERC Research Brief 21-02]. Available at </w:t>
      </w:r>
      <w:hyperlink r:id="rId15" w:history="1">
        <w:r w:rsidR="00097EAE" w:rsidRPr="0071580E">
          <w:rPr>
            <w:rStyle w:val="Hyperlink"/>
            <w:rFonts w:ascii="Times New Roman" w:hAnsi="Times New Roman" w:cs="Times New Roman"/>
          </w:rPr>
          <w:t>http://www.wirelessrerc.gatech.edu/reports</w:t>
        </w:r>
      </w:hyperlink>
    </w:p>
    <w:p w14:paraId="544BCC12" w14:textId="6F2DCDD5" w:rsidR="00252F06" w:rsidRDefault="00252F06" w:rsidP="005167A1">
      <w:pPr>
        <w:tabs>
          <w:tab w:val="left" w:pos="5568"/>
        </w:tabs>
        <w:spacing w:line="360" w:lineRule="auto"/>
        <w:ind w:left="720" w:hanging="720"/>
        <w:rPr>
          <w:rFonts w:ascii="Times New Roman" w:hAnsi="Times New Roman" w:cs="Times New Roman"/>
          <w:bCs/>
        </w:rPr>
      </w:pPr>
      <w:r>
        <w:rPr>
          <w:rFonts w:ascii="Times New Roman" w:hAnsi="Times New Roman" w:cs="Times New Roman"/>
        </w:rPr>
        <w:t xml:space="preserve">Moon, N, Harris, F., Linden, A., </w:t>
      </w:r>
      <w:r w:rsidR="00FC18D3">
        <w:rPr>
          <w:rFonts w:ascii="Times New Roman" w:hAnsi="Times New Roman" w:cs="Times New Roman"/>
        </w:rPr>
        <w:t xml:space="preserve">LaForce, S. (2021). </w:t>
      </w:r>
      <w:r w:rsidRPr="0071580E">
        <w:rPr>
          <w:rFonts w:ascii="Times New Roman" w:hAnsi="Times New Roman" w:cs="Times New Roman"/>
          <w:bCs/>
        </w:rPr>
        <w:t xml:space="preserve">Participation of </w:t>
      </w:r>
      <w:r w:rsidR="00FC18D3">
        <w:rPr>
          <w:rFonts w:ascii="Times New Roman" w:hAnsi="Times New Roman" w:cs="Times New Roman"/>
          <w:bCs/>
        </w:rPr>
        <w:t>i</w:t>
      </w:r>
      <w:r w:rsidRPr="0071580E">
        <w:rPr>
          <w:rFonts w:ascii="Times New Roman" w:hAnsi="Times New Roman" w:cs="Times New Roman"/>
          <w:bCs/>
        </w:rPr>
        <w:t xml:space="preserve">ndividuals with </w:t>
      </w:r>
      <w:r w:rsidR="00C43069">
        <w:rPr>
          <w:rFonts w:ascii="Times New Roman" w:hAnsi="Times New Roman" w:cs="Times New Roman"/>
          <w:bCs/>
        </w:rPr>
        <w:t>d</w:t>
      </w:r>
      <w:r w:rsidRPr="0071580E">
        <w:rPr>
          <w:rFonts w:ascii="Times New Roman" w:hAnsi="Times New Roman" w:cs="Times New Roman"/>
          <w:bCs/>
        </w:rPr>
        <w:t xml:space="preserve">isabilities in </w:t>
      </w:r>
      <w:r w:rsidR="00C43069">
        <w:rPr>
          <w:rFonts w:ascii="Times New Roman" w:hAnsi="Times New Roman" w:cs="Times New Roman"/>
          <w:bCs/>
        </w:rPr>
        <w:t>c</w:t>
      </w:r>
      <w:r w:rsidRPr="0071580E">
        <w:rPr>
          <w:rFonts w:ascii="Times New Roman" w:hAnsi="Times New Roman" w:cs="Times New Roman"/>
          <w:bCs/>
        </w:rPr>
        <w:t xml:space="preserve">ontingent </w:t>
      </w:r>
      <w:r w:rsidR="00C43069">
        <w:rPr>
          <w:rFonts w:ascii="Times New Roman" w:hAnsi="Times New Roman" w:cs="Times New Roman"/>
          <w:bCs/>
        </w:rPr>
        <w:t>e</w:t>
      </w:r>
      <w:r w:rsidRPr="0071580E">
        <w:rPr>
          <w:rFonts w:ascii="Times New Roman" w:hAnsi="Times New Roman" w:cs="Times New Roman"/>
          <w:bCs/>
        </w:rPr>
        <w:t xml:space="preserve">mployment and the “Gig Economy”: Findings from </w:t>
      </w:r>
      <w:r w:rsidR="00C43069">
        <w:rPr>
          <w:rFonts w:ascii="Times New Roman" w:hAnsi="Times New Roman" w:cs="Times New Roman"/>
          <w:bCs/>
        </w:rPr>
        <w:t>i</w:t>
      </w:r>
      <w:r w:rsidRPr="0071580E">
        <w:rPr>
          <w:rFonts w:ascii="Times New Roman" w:hAnsi="Times New Roman" w:cs="Times New Roman"/>
          <w:bCs/>
        </w:rPr>
        <w:t xml:space="preserve">nterview and </w:t>
      </w:r>
      <w:r w:rsidR="00C43069">
        <w:rPr>
          <w:rFonts w:ascii="Times New Roman" w:hAnsi="Times New Roman" w:cs="Times New Roman"/>
          <w:bCs/>
        </w:rPr>
        <w:t>s</w:t>
      </w:r>
      <w:r w:rsidRPr="0071580E">
        <w:rPr>
          <w:rFonts w:ascii="Times New Roman" w:hAnsi="Times New Roman" w:cs="Times New Roman"/>
          <w:bCs/>
        </w:rPr>
        <w:t xml:space="preserve">urvey </w:t>
      </w:r>
      <w:r w:rsidR="00C43069">
        <w:rPr>
          <w:rFonts w:ascii="Times New Roman" w:hAnsi="Times New Roman" w:cs="Times New Roman"/>
          <w:bCs/>
        </w:rPr>
        <w:t>r</w:t>
      </w:r>
      <w:r w:rsidRPr="0071580E">
        <w:rPr>
          <w:rFonts w:ascii="Times New Roman" w:hAnsi="Times New Roman" w:cs="Times New Roman"/>
          <w:bCs/>
        </w:rPr>
        <w:t>esearch</w:t>
      </w:r>
      <w:r w:rsidR="00D3063E">
        <w:rPr>
          <w:rFonts w:ascii="Times New Roman" w:hAnsi="Times New Roman" w:cs="Times New Roman"/>
          <w:bCs/>
        </w:rPr>
        <w:t xml:space="preserve">. </w:t>
      </w:r>
      <w:r w:rsidR="00D3063E" w:rsidRPr="00D3063E">
        <w:rPr>
          <w:rFonts w:ascii="Times New Roman" w:hAnsi="Times New Roman" w:cs="Times New Roman"/>
          <w:bCs/>
          <w:i/>
          <w:iCs/>
        </w:rPr>
        <w:t>Assistive Technology</w:t>
      </w:r>
      <w:r w:rsidR="00D3063E">
        <w:rPr>
          <w:rFonts w:ascii="Times New Roman" w:hAnsi="Times New Roman" w:cs="Times New Roman"/>
          <w:bCs/>
        </w:rPr>
        <w:t>. (In review)</w:t>
      </w:r>
    </w:p>
    <w:p w14:paraId="0CAAC397" w14:textId="77777777" w:rsidR="004D7F71" w:rsidRPr="004D7F71" w:rsidRDefault="004D7F71" w:rsidP="005167A1">
      <w:pPr>
        <w:tabs>
          <w:tab w:val="left" w:pos="5568"/>
        </w:tabs>
        <w:spacing w:line="360" w:lineRule="auto"/>
        <w:ind w:left="720" w:hanging="720"/>
        <w:rPr>
          <w:rFonts w:ascii="Times New Roman" w:hAnsi="Times New Roman" w:cs="Times New Roman"/>
          <w:bCs/>
        </w:rPr>
      </w:pPr>
      <w:proofErr w:type="spellStart"/>
      <w:r w:rsidRPr="004D7F71">
        <w:rPr>
          <w:rFonts w:ascii="Times New Roman" w:hAnsi="Times New Roman" w:cs="Times New Roman"/>
          <w:bCs/>
        </w:rPr>
        <w:t>Neogi</w:t>
      </w:r>
      <w:proofErr w:type="spellEnd"/>
      <w:r w:rsidRPr="004D7F71">
        <w:rPr>
          <w:rFonts w:ascii="Times New Roman" w:hAnsi="Times New Roman" w:cs="Times New Roman"/>
          <w:bCs/>
        </w:rPr>
        <w:t xml:space="preserve">, P. K., </w:t>
      </w:r>
      <w:proofErr w:type="spellStart"/>
      <w:r w:rsidRPr="004D7F71">
        <w:rPr>
          <w:rFonts w:ascii="Times New Roman" w:hAnsi="Times New Roman" w:cs="Times New Roman"/>
          <w:bCs/>
        </w:rPr>
        <w:t>Brocca</w:t>
      </w:r>
      <w:proofErr w:type="spellEnd"/>
      <w:r w:rsidRPr="004D7F71">
        <w:rPr>
          <w:rFonts w:ascii="Times New Roman" w:hAnsi="Times New Roman" w:cs="Times New Roman"/>
          <w:bCs/>
        </w:rPr>
        <w:t>, J., McConnaughey, J. W., &amp; Goldberg, R. M. (2012). Online and on point: broadband usage in Canada and the United States.</w:t>
      </w:r>
    </w:p>
    <w:p w14:paraId="4A5439E9" w14:textId="48F6FA5E" w:rsidR="00C7069A" w:rsidRDefault="00C7069A" w:rsidP="005167A1">
      <w:pPr>
        <w:tabs>
          <w:tab w:val="left" w:pos="5568"/>
        </w:tabs>
        <w:spacing w:line="360" w:lineRule="auto"/>
        <w:ind w:left="720" w:hanging="720"/>
        <w:rPr>
          <w:rFonts w:ascii="Times New Roman" w:hAnsi="Times New Roman" w:cs="Times New Roman"/>
          <w:bCs/>
        </w:rPr>
      </w:pPr>
      <w:r w:rsidRPr="00C7069A">
        <w:rPr>
          <w:rFonts w:ascii="Times New Roman" w:hAnsi="Times New Roman" w:cs="Times New Roman"/>
          <w:bCs/>
        </w:rPr>
        <w:t xml:space="preserve">Okoro, C. A., Hollis, N. D., Cyrus, A. C., &amp; Griffin-Blake, S. (2018). Prevalence of disabilities and health care access by disability status and type among adults. </w:t>
      </w:r>
      <w:r w:rsidRPr="00C7069A">
        <w:rPr>
          <w:rFonts w:ascii="Times New Roman" w:hAnsi="Times New Roman" w:cs="Times New Roman"/>
          <w:bCs/>
          <w:i/>
        </w:rPr>
        <w:t xml:space="preserve">Morbidity and Mortality </w:t>
      </w:r>
      <w:r w:rsidRPr="00C7069A">
        <w:rPr>
          <w:rFonts w:ascii="Times New Roman" w:hAnsi="Times New Roman" w:cs="Times New Roman"/>
          <w:bCs/>
          <w:i/>
          <w:iCs/>
        </w:rPr>
        <w:t>Weekly Report</w:t>
      </w:r>
      <w:r w:rsidRPr="00C7069A">
        <w:rPr>
          <w:rFonts w:ascii="Times New Roman" w:hAnsi="Times New Roman" w:cs="Times New Roman"/>
          <w:bCs/>
          <w:iCs/>
        </w:rPr>
        <w:t>,</w:t>
      </w:r>
      <w:r w:rsidRPr="00C7069A">
        <w:rPr>
          <w:rFonts w:ascii="Times New Roman" w:hAnsi="Times New Roman" w:cs="Times New Roman"/>
          <w:bCs/>
        </w:rPr>
        <w:t xml:space="preserve"> </w:t>
      </w:r>
      <w:r w:rsidRPr="00C7069A">
        <w:rPr>
          <w:rFonts w:ascii="Times New Roman" w:hAnsi="Times New Roman" w:cs="Times New Roman"/>
          <w:bCs/>
          <w:i/>
        </w:rPr>
        <w:t>67</w:t>
      </w:r>
      <w:r w:rsidRPr="00C7069A">
        <w:rPr>
          <w:rFonts w:ascii="Times New Roman" w:hAnsi="Times New Roman" w:cs="Times New Roman"/>
          <w:bCs/>
        </w:rPr>
        <w:t xml:space="preserve">(32), 882–887. Retrieved from </w:t>
      </w:r>
      <w:hyperlink r:id="rId16" w:history="1">
        <w:r w:rsidRPr="00C7069A">
          <w:rPr>
            <w:rStyle w:val="Hyperlink"/>
            <w:rFonts w:ascii="Times New Roman" w:hAnsi="Times New Roman" w:cs="Times New Roman"/>
            <w:bCs/>
          </w:rPr>
          <w:t>https://www.cdc.gov/mmwr/volumes/67/wr/mm6732a3.htm</w:t>
        </w:r>
      </w:hyperlink>
    </w:p>
    <w:p w14:paraId="18C6E609" w14:textId="77777777" w:rsidR="00D61A9E" w:rsidRPr="00D61A9E" w:rsidRDefault="00D61A9E" w:rsidP="005167A1">
      <w:pPr>
        <w:tabs>
          <w:tab w:val="left" w:pos="5568"/>
        </w:tabs>
        <w:spacing w:line="360" w:lineRule="auto"/>
        <w:ind w:left="720" w:hanging="720"/>
        <w:rPr>
          <w:rFonts w:ascii="Times New Roman" w:hAnsi="Times New Roman" w:cs="Times New Roman"/>
          <w:bCs/>
        </w:rPr>
      </w:pPr>
      <w:r w:rsidRPr="00D61A9E">
        <w:rPr>
          <w:rFonts w:ascii="Times New Roman" w:hAnsi="Times New Roman" w:cs="Times New Roman"/>
          <w:bCs/>
        </w:rPr>
        <w:t xml:space="preserve">Robinson, A., Schaller, H., Goldberg, R. M., &amp; Carlson, E. (2021). Is a Digital Nation a Voting Nation? Using Survey Data to Examine the Relationship Between Internet Use and Voting in the United States. TPRC48: The 48th Research Conference on Communication, </w:t>
      </w:r>
      <w:proofErr w:type="gramStart"/>
      <w:r w:rsidRPr="00D61A9E">
        <w:rPr>
          <w:rFonts w:ascii="Times New Roman" w:hAnsi="Times New Roman" w:cs="Times New Roman"/>
          <w:bCs/>
        </w:rPr>
        <w:t>Information</w:t>
      </w:r>
      <w:proofErr w:type="gramEnd"/>
      <w:r w:rsidRPr="00D61A9E">
        <w:rPr>
          <w:rFonts w:ascii="Times New Roman" w:hAnsi="Times New Roman" w:cs="Times New Roman"/>
          <w:bCs/>
        </w:rPr>
        <w:t xml:space="preserve"> and Internet Policy, Available at SSRN: </w:t>
      </w:r>
      <w:hyperlink r:id="rId17" w:history="1">
        <w:r w:rsidRPr="00D61A9E">
          <w:rPr>
            <w:rStyle w:val="Hyperlink"/>
            <w:rFonts w:ascii="Times New Roman" w:hAnsi="Times New Roman" w:cs="Times New Roman"/>
            <w:bCs/>
          </w:rPr>
          <w:t>https://ssrn.com/abstract=3760187</w:t>
        </w:r>
      </w:hyperlink>
      <w:r w:rsidRPr="00D61A9E">
        <w:rPr>
          <w:rFonts w:ascii="Times New Roman" w:hAnsi="Times New Roman" w:cs="Times New Roman"/>
          <w:bCs/>
        </w:rPr>
        <w:t xml:space="preserve"> </w:t>
      </w:r>
    </w:p>
    <w:p w14:paraId="2C936921" w14:textId="64B8BCB8" w:rsidR="000B479F" w:rsidRDefault="000B479F" w:rsidP="005167A1">
      <w:pPr>
        <w:tabs>
          <w:tab w:val="left" w:pos="5568"/>
        </w:tabs>
        <w:spacing w:line="360" w:lineRule="auto"/>
        <w:ind w:left="720" w:hanging="720"/>
        <w:rPr>
          <w:rFonts w:ascii="Times New Roman" w:hAnsi="Times New Roman" w:cs="Times New Roman"/>
          <w:bCs/>
        </w:rPr>
      </w:pPr>
      <w:r w:rsidRPr="000B479F">
        <w:rPr>
          <w:rFonts w:ascii="Times New Roman" w:hAnsi="Times New Roman" w:cs="Times New Roman"/>
          <w:bCs/>
        </w:rPr>
        <w:t xml:space="preserve">Townsend, L., Sathiaseelan, A., Fairhurst, G., &amp; Wallace, C. (2013). Enhanced broadband access as a solution to the social and economic problems of the rural digital divide. </w:t>
      </w:r>
      <w:r w:rsidRPr="000B479F">
        <w:rPr>
          <w:rFonts w:ascii="Times New Roman" w:hAnsi="Times New Roman" w:cs="Times New Roman"/>
          <w:bCs/>
          <w:i/>
          <w:iCs/>
        </w:rPr>
        <w:t>Local Economy</w:t>
      </w:r>
      <w:r w:rsidRPr="000B479F">
        <w:rPr>
          <w:rFonts w:ascii="Times New Roman" w:hAnsi="Times New Roman" w:cs="Times New Roman"/>
          <w:bCs/>
        </w:rPr>
        <w:t xml:space="preserve">, </w:t>
      </w:r>
      <w:r w:rsidRPr="000B479F">
        <w:rPr>
          <w:rFonts w:ascii="Times New Roman" w:hAnsi="Times New Roman" w:cs="Times New Roman"/>
          <w:bCs/>
          <w:i/>
          <w:iCs/>
        </w:rPr>
        <w:t>28</w:t>
      </w:r>
      <w:r w:rsidRPr="000B479F">
        <w:rPr>
          <w:rFonts w:ascii="Times New Roman" w:hAnsi="Times New Roman" w:cs="Times New Roman"/>
          <w:bCs/>
        </w:rPr>
        <w:t>(6), 580-595.</w:t>
      </w:r>
    </w:p>
    <w:p w14:paraId="37A9E13C" w14:textId="77777777" w:rsidR="0071580E" w:rsidRPr="0071580E" w:rsidRDefault="0071580E" w:rsidP="005167A1">
      <w:pPr>
        <w:tabs>
          <w:tab w:val="left" w:pos="5568"/>
        </w:tabs>
        <w:spacing w:line="360" w:lineRule="auto"/>
        <w:ind w:left="720" w:hanging="720"/>
        <w:rPr>
          <w:rFonts w:ascii="Times New Roman" w:hAnsi="Times New Roman" w:cs="Times New Roman"/>
          <w:bCs/>
        </w:rPr>
      </w:pPr>
      <w:r w:rsidRPr="0071580E">
        <w:rPr>
          <w:rFonts w:ascii="Times New Roman" w:hAnsi="Times New Roman" w:cs="Times New Roman"/>
          <w:bCs/>
        </w:rPr>
        <w:lastRenderedPageBreak/>
        <w:t xml:space="preserve">U.S. Department of Commerce (2021). </w:t>
      </w:r>
      <w:r w:rsidRPr="0071580E">
        <w:rPr>
          <w:rFonts w:ascii="Times New Roman" w:hAnsi="Times New Roman" w:cs="Times New Roman"/>
          <w:bCs/>
          <w:i/>
          <w:iCs/>
        </w:rPr>
        <w:t>Women in Commerce’s NTIA Leadership Making a Difference in Tech Equity</w:t>
      </w:r>
      <w:r w:rsidRPr="0071580E">
        <w:rPr>
          <w:rFonts w:ascii="Times New Roman" w:hAnsi="Times New Roman" w:cs="Times New Roman"/>
          <w:bCs/>
        </w:rPr>
        <w:t>. Retrieved from https://www.commerce.gov/news/blog/2021/03/women-commerces-ntia-leadership-making-difference-tech-equity</w:t>
      </w:r>
    </w:p>
    <w:p w14:paraId="6FA5F8CF" w14:textId="60010ABC" w:rsidR="00A27EF9" w:rsidRPr="00AB198C" w:rsidRDefault="00A27EF9" w:rsidP="005167A1">
      <w:pPr>
        <w:tabs>
          <w:tab w:val="left" w:pos="5568"/>
        </w:tabs>
        <w:spacing w:line="360" w:lineRule="auto"/>
        <w:ind w:left="720" w:hanging="720"/>
        <w:rPr>
          <w:rFonts w:ascii="Times New Roman" w:hAnsi="Times New Roman" w:cs="Times New Roman"/>
          <w:bCs/>
        </w:rPr>
      </w:pPr>
      <w:r w:rsidRPr="00A27EF9">
        <w:rPr>
          <w:rFonts w:ascii="Times New Roman" w:hAnsi="Times New Roman" w:cs="Times New Roman"/>
          <w:bCs/>
        </w:rPr>
        <w:t xml:space="preserve">WAI. (2018, June 22). Web Content Accessibility Guidelines (WCAG) overview. </w:t>
      </w:r>
      <w:r>
        <w:rPr>
          <w:rFonts w:ascii="Times New Roman" w:hAnsi="Times New Roman" w:cs="Times New Roman"/>
          <w:bCs/>
        </w:rPr>
        <w:t>Available at</w:t>
      </w:r>
      <w:r w:rsidRPr="00A27EF9">
        <w:rPr>
          <w:rFonts w:ascii="Times New Roman" w:hAnsi="Times New Roman" w:cs="Times New Roman"/>
          <w:bCs/>
        </w:rPr>
        <w:t xml:space="preserve"> </w:t>
      </w:r>
      <w:hyperlink r:id="rId18" w:tgtFrame="_blank" w:history="1">
        <w:r w:rsidRPr="00A27EF9">
          <w:rPr>
            <w:rStyle w:val="Hyperlink"/>
            <w:rFonts w:ascii="Times New Roman" w:hAnsi="Times New Roman" w:cs="Times New Roman"/>
            <w:bCs/>
          </w:rPr>
          <w:t>https://www.w3.org/WAI/standards-guidelines/wcag/</w:t>
        </w:r>
      </w:hyperlink>
    </w:p>
    <w:p w14:paraId="1C876372" w14:textId="77777777" w:rsidR="00097EAE" w:rsidRPr="005167A1" w:rsidRDefault="00097EAE" w:rsidP="005167A1">
      <w:pPr>
        <w:spacing w:line="360" w:lineRule="auto"/>
        <w:jc w:val="both"/>
        <w:rPr>
          <w:rFonts w:ascii="Times New Roman" w:hAnsi="Times New Roman" w:cs="Times New Roman"/>
        </w:rPr>
      </w:pPr>
    </w:p>
    <w:sectPr w:rsidR="00097EAE" w:rsidRPr="005167A1" w:rsidSect="00FE5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8532" w14:textId="77777777" w:rsidR="006A1A6B" w:rsidRDefault="006A1A6B" w:rsidP="00674191">
      <w:r>
        <w:separator/>
      </w:r>
    </w:p>
  </w:endnote>
  <w:endnote w:type="continuationSeparator" w:id="0">
    <w:p w14:paraId="0D3B430F" w14:textId="77777777" w:rsidR="006A1A6B" w:rsidRDefault="006A1A6B" w:rsidP="0067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835637"/>
      <w:docPartObj>
        <w:docPartGallery w:val="Page Numbers (Bottom of Page)"/>
        <w:docPartUnique/>
      </w:docPartObj>
    </w:sdtPr>
    <w:sdtEndPr>
      <w:rPr>
        <w:noProof/>
      </w:rPr>
    </w:sdtEndPr>
    <w:sdtContent>
      <w:p w14:paraId="78748C3D" w14:textId="77777777" w:rsidR="00622FDF" w:rsidRDefault="00622FD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A350A54" w14:textId="77777777" w:rsidR="00622FDF" w:rsidRDefault="00622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4D9A" w14:textId="77777777" w:rsidR="006A1A6B" w:rsidRDefault="006A1A6B" w:rsidP="00674191">
      <w:r>
        <w:separator/>
      </w:r>
    </w:p>
  </w:footnote>
  <w:footnote w:type="continuationSeparator" w:id="0">
    <w:p w14:paraId="4F08278F" w14:textId="77777777" w:rsidR="006A1A6B" w:rsidRDefault="006A1A6B" w:rsidP="00674191">
      <w:r>
        <w:continuationSeparator/>
      </w:r>
    </w:p>
  </w:footnote>
  <w:footnote w:id="1">
    <w:p w14:paraId="381EFBFC" w14:textId="187538F7" w:rsidR="00F25013" w:rsidRPr="00F25013" w:rsidRDefault="00F25013" w:rsidP="00F25013">
      <w:pPr>
        <w:spacing w:before="40"/>
        <w:rPr>
          <w:rFonts w:ascii="Times New Roman" w:hAnsi="Times New Roman" w:cs="Times New Roman"/>
          <w:sz w:val="20"/>
          <w:szCs w:val="20"/>
          <w:u w:val="single"/>
        </w:rPr>
      </w:pPr>
      <w:r w:rsidRPr="00F25013">
        <w:rPr>
          <w:rStyle w:val="FootnoteReference"/>
          <w:rFonts w:ascii="Times New Roman" w:hAnsi="Times New Roman" w:cs="Times New Roman"/>
          <w:sz w:val="20"/>
          <w:szCs w:val="20"/>
        </w:rPr>
        <w:footnoteRef/>
      </w:r>
      <w:r w:rsidRPr="00F25013">
        <w:rPr>
          <w:rFonts w:ascii="Times New Roman" w:hAnsi="Times New Roman" w:cs="Times New Roman"/>
          <w:sz w:val="20"/>
          <w:szCs w:val="20"/>
        </w:rPr>
        <w:t xml:space="preserve"> </w:t>
      </w:r>
      <w:r w:rsidRPr="00F25013">
        <w:rPr>
          <w:rFonts w:ascii="Times New Roman" w:hAnsi="Times New Roman" w:cs="Times New Roman"/>
          <w:noProof/>
          <w:sz w:val="20"/>
          <w:szCs w:val="20"/>
        </w:rPr>
        <w:t>The contents of this filing</w:t>
      </w:r>
      <w:r w:rsidRPr="00F25013">
        <w:rPr>
          <w:rFonts w:ascii="Times New Roman" w:hAnsi="Times New Roman" w:cs="Times New Roman"/>
          <w:noProof/>
          <w:sz w:val="20"/>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This newsletter contents do not necessarily represent NIDILRR, ACL, HHS policy, and you should not assume endorsement by the Federal Government.</w:t>
      </w:r>
    </w:p>
    <w:p w14:paraId="7921D084" w14:textId="17B5C8A4" w:rsidR="00F25013" w:rsidRDefault="00F2501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2BD8"/>
    <w:multiLevelType w:val="hybridMultilevel"/>
    <w:tmpl w:val="84FC2802"/>
    <w:lvl w:ilvl="0" w:tplc="2E8E680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E2747B"/>
    <w:multiLevelType w:val="hybridMultilevel"/>
    <w:tmpl w:val="A8F65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336427"/>
    <w:multiLevelType w:val="hybridMultilevel"/>
    <w:tmpl w:val="51021D04"/>
    <w:lvl w:ilvl="0" w:tplc="79DC5318">
      <w:start w:val="1"/>
      <w:numFmt w:val="decimal"/>
      <w:lvlText w:val="%1."/>
      <w:lvlJc w:val="left"/>
      <w:rPr>
        <w:color w:val="auto"/>
      </w:rPr>
    </w:lvl>
    <w:lvl w:ilvl="1" w:tplc="04090019">
      <w:start w:val="1"/>
      <w:numFmt w:val="lowerLetter"/>
      <w:lvlText w:val="%2."/>
      <w:lvlJc w:val="left"/>
      <w:pPr>
        <w:ind w:left="1440" w:hanging="360"/>
      </w:pPr>
    </w:lvl>
    <w:lvl w:ilvl="2" w:tplc="EA86B276">
      <w:start w:val="8"/>
      <w:numFmt w:val="bullet"/>
      <w:lvlText w:val=""/>
      <w:lvlJc w:val="left"/>
      <w:pPr>
        <w:ind w:left="2340" w:hanging="360"/>
      </w:pPr>
      <w:rPr>
        <w:rFonts w:ascii="Wingdings" w:eastAsia="Times New Roman"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129C5"/>
    <w:multiLevelType w:val="hybridMultilevel"/>
    <w:tmpl w:val="3294D6DA"/>
    <w:lvl w:ilvl="0" w:tplc="2E8E680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NzWwsDAxMzEysDRS0lEKTi0uzszPAykwrAUAWd/8aiwAAAA="/>
  </w:docVars>
  <w:rsids>
    <w:rsidRoot w:val="00B75CB5"/>
    <w:rsid w:val="000002BE"/>
    <w:rsid w:val="00001408"/>
    <w:rsid w:val="00014C6A"/>
    <w:rsid w:val="00021229"/>
    <w:rsid w:val="00024253"/>
    <w:rsid w:val="0003560D"/>
    <w:rsid w:val="00037B02"/>
    <w:rsid w:val="00037CF6"/>
    <w:rsid w:val="00050019"/>
    <w:rsid w:val="000667DF"/>
    <w:rsid w:val="00070BAE"/>
    <w:rsid w:val="0008713D"/>
    <w:rsid w:val="0009046A"/>
    <w:rsid w:val="00097EAE"/>
    <w:rsid w:val="000B479F"/>
    <w:rsid w:val="000B56BA"/>
    <w:rsid w:val="000C0AA2"/>
    <w:rsid w:val="000C17A6"/>
    <w:rsid w:val="000C6571"/>
    <w:rsid w:val="000E64E3"/>
    <w:rsid w:val="000E6898"/>
    <w:rsid w:val="00104BD0"/>
    <w:rsid w:val="0011397F"/>
    <w:rsid w:val="00150D7C"/>
    <w:rsid w:val="0015392D"/>
    <w:rsid w:val="00154DCB"/>
    <w:rsid w:val="00172CAF"/>
    <w:rsid w:val="001A6186"/>
    <w:rsid w:val="001A7848"/>
    <w:rsid w:val="001B1A64"/>
    <w:rsid w:val="001B4234"/>
    <w:rsid w:val="001B668F"/>
    <w:rsid w:val="001B72CE"/>
    <w:rsid w:val="001C67EE"/>
    <w:rsid w:val="001C7D30"/>
    <w:rsid w:val="001D39CC"/>
    <w:rsid w:val="001F04FC"/>
    <w:rsid w:val="001F6174"/>
    <w:rsid w:val="00213CC3"/>
    <w:rsid w:val="0022065B"/>
    <w:rsid w:val="00241528"/>
    <w:rsid w:val="002513F0"/>
    <w:rsid w:val="00252F06"/>
    <w:rsid w:val="00257D42"/>
    <w:rsid w:val="00273264"/>
    <w:rsid w:val="002749AE"/>
    <w:rsid w:val="00275452"/>
    <w:rsid w:val="0027714A"/>
    <w:rsid w:val="00285417"/>
    <w:rsid w:val="00296FC8"/>
    <w:rsid w:val="002A67AB"/>
    <w:rsid w:val="002B67E9"/>
    <w:rsid w:val="002B721D"/>
    <w:rsid w:val="002C75AB"/>
    <w:rsid w:val="002D7A08"/>
    <w:rsid w:val="002E019A"/>
    <w:rsid w:val="002E3ED8"/>
    <w:rsid w:val="002F12FC"/>
    <w:rsid w:val="002F6649"/>
    <w:rsid w:val="002F6AFE"/>
    <w:rsid w:val="0030260B"/>
    <w:rsid w:val="00307BCD"/>
    <w:rsid w:val="003123F2"/>
    <w:rsid w:val="0031446C"/>
    <w:rsid w:val="00315356"/>
    <w:rsid w:val="0032089E"/>
    <w:rsid w:val="0032568A"/>
    <w:rsid w:val="00325AD0"/>
    <w:rsid w:val="00335386"/>
    <w:rsid w:val="00335FCB"/>
    <w:rsid w:val="003477C1"/>
    <w:rsid w:val="003721FD"/>
    <w:rsid w:val="0037493A"/>
    <w:rsid w:val="00375657"/>
    <w:rsid w:val="0038478C"/>
    <w:rsid w:val="00396FE6"/>
    <w:rsid w:val="003A09BD"/>
    <w:rsid w:val="003B5A00"/>
    <w:rsid w:val="003B666E"/>
    <w:rsid w:val="003E1FF8"/>
    <w:rsid w:val="0043638B"/>
    <w:rsid w:val="00471422"/>
    <w:rsid w:val="004771B2"/>
    <w:rsid w:val="004B1FF5"/>
    <w:rsid w:val="004B6429"/>
    <w:rsid w:val="004D0900"/>
    <w:rsid w:val="004D1ECF"/>
    <w:rsid w:val="004D7F71"/>
    <w:rsid w:val="004E4920"/>
    <w:rsid w:val="004E63CB"/>
    <w:rsid w:val="004F39F0"/>
    <w:rsid w:val="005054AA"/>
    <w:rsid w:val="005167A1"/>
    <w:rsid w:val="00524EA4"/>
    <w:rsid w:val="00564ADA"/>
    <w:rsid w:val="00577A0F"/>
    <w:rsid w:val="005A05ED"/>
    <w:rsid w:val="005A4C6E"/>
    <w:rsid w:val="005B3CEC"/>
    <w:rsid w:val="005C291F"/>
    <w:rsid w:val="005E14DB"/>
    <w:rsid w:val="005F3132"/>
    <w:rsid w:val="005F449D"/>
    <w:rsid w:val="005F44FD"/>
    <w:rsid w:val="005F5EEC"/>
    <w:rsid w:val="00613A57"/>
    <w:rsid w:val="00622FDF"/>
    <w:rsid w:val="006505AB"/>
    <w:rsid w:val="00663CE5"/>
    <w:rsid w:val="00673EA7"/>
    <w:rsid w:val="00674191"/>
    <w:rsid w:val="00683AAF"/>
    <w:rsid w:val="0068458D"/>
    <w:rsid w:val="006918B7"/>
    <w:rsid w:val="006A1A6B"/>
    <w:rsid w:val="006A4889"/>
    <w:rsid w:val="006A4DB1"/>
    <w:rsid w:val="006D4CE3"/>
    <w:rsid w:val="006E0E26"/>
    <w:rsid w:val="006E6572"/>
    <w:rsid w:val="00714F06"/>
    <w:rsid w:val="0071580E"/>
    <w:rsid w:val="00720E80"/>
    <w:rsid w:val="00723C6E"/>
    <w:rsid w:val="00752887"/>
    <w:rsid w:val="00754182"/>
    <w:rsid w:val="00767364"/>
    <w:rsid w:val="00771B68"/>
    <w:rsid w:val="00773FB2"/>
    <w:rsid w:val="007820F7"/>
    <w:rsid w:val="0078360A"/>
    <w:rsid w:val="007C0838"/>
    <w:rsid w:val="007C6F02"/>
    <w:rsid w:val="007D36FA"/>
    <w:rsid w:val="007E1A6A"/>
    <w:rsid w:val="007E2AFB"/>
    <w:rsid w:val="007F0991"/>
    <w:rsid w:val="00802519"/>
    <w:rsid w:val="0080309C"/>
    <w:rsid w:val="0081400F"/>
    <w:rsid w:val="00815C28"/>
    <w:rsid w:val="0082038F"/>
    <w:rsid w:val="008275E4"/>
    <w:rsid w:val="008360F5"/>
    <w:rsid w:val="00841EDE"/>
    <w:rsid w:val="00852DA9"/>
    <w:rsid w:val="00856443"/>
    <w:rsid w:val="00861C57"/>
    <w:rsid w:val="008668BA"/>
    <w:rsid w:val="00870753"/>
    <w:rsid w:val="00877C0A"/>
    <w:rsid w:val="00897D9F"/>
    <w:rsid w:val="008A4191"/>
    <w:rsid w:val="008C690B"/>
    <w:rsid w:val="008F0D14"/>
    <w:rsid w:val="008F1B6E"/>
    <w:rsid w:val="008F782F"/>
    <w:rsid w:val="00910E4D"/>
    <w:rsid w:val="00921E40"/>
    <w:rsid w:val="00925A9C"/>
    <w:rsid w:val="00937FCF"/>
    <w:rsid w:val="00995291"/>
    <w:rsid w:val="009B3E9C"/>
    <w:rsid w:val="009D085B"/>
    <w:rsid w:val="009D731D"/>
    <w:rsid w:val="009D7EAB"/>
    <w:rsid w:val="00A05F88"/>
    <w:rsid w:val="00A2272C"/>
    <w:rsid w:val="00A262F9"/>
    <w:rsid w:val="00A27EF9"/>
    <w:rsid w:val="00A47DBD"/>
    <w:rsid w:val="00A56746"/>
    <w:rsid w:val="00A842C7"/>
    <w:rsid w:val="00A90BBF"/>
    <w:rsid w:val="00AA6926"/>
    <w:rsid w:val="00AB198C"/>
    <w:rsid w:val="00AB5312"/>
    <w:rsid w:val="00AD1DDD"/>
    <w:rsid w:val="00AD25D9"/>
    <w:rsid w:val="00AD7631"/>
    <w:rsid w:val="00AE0D8E"/>
    <w:rsid w:val="00B0710D"/>
    <w:rsid w:val="00B11372"/>
    <w:rsid w:val="00B14705"/>
    <w:rsid w:val="00B4345A"/>
    <w:rsid w:val="00B517E2"/>
    <w:rsid w:val="00B53609"/>
    <w:rsid w:val="00B75CB5"/>
    <w:rsid w:val="00B84E92"/>
    <w:rsid w:val="00B86D88"/>
    <w:rsid w:val="00B90AF3"/>
    <w:rsid w:val="00BA34D7"/>
    <w:rsid w:val="00BC592E"/>
    <w:rsid w:val="00BD55F3"/>
    <w:rsid w:val="00BD768C"/>
    <w:rsid w:val="00BE3C24"/>
    <w:rsid w:val="00BE631B"/>
    <w:rsid w:val="00BE6D24"/>
    <w:rsid w:val="00C00CF9"/>
    <w:rsid w:val="00C216C6"/>
    <w:rsid w:val="00C3232F"/>
    <w:rsid w:val="00C40DB9"/>
    <w:rsid w:val="00C43069"/>
    <w:rsid w:val="00C554E5"/>
    <w:rsid w:val="00C61C60"/>
    <w:rsid w:val="00C65387"/>
    <w:rsid w:val="00C701F5"/>
    <w:rsid w:val="00C705D0"/>
    <w:rsid w:val="00C7069A"/>
    <w:rsid w:val="00C81757"/>
    <w:rsid w:val="00C922AA"/>
    <w:rsid w:val="00C95651"/>
    <w:rsid w:val="00CC7547"/>
    <w:rsid w:val="00CD0509"/>
    <w:rsid w:val="00CD48DD"/>
    <w:rsid w:val="00CF5F5C"/>
    <w:rsid w:val="00D0228C"/>
    <w:rsid w:val="00D05688"/>
    <w:rsid w:val="00D16516"/>
    <w:rsid w:val="00D26193"/>
    <w:rsid w:val="00D303FD"/>
    <w:rsid w:val="00D3063E"/>
    <w:rsid w:val="00D40D9C"/>
    <w:rsid w:val="00D54EBF"/>
    <w:rsid w:val="00D61A9E"/>
    <w:rsid w:val="00D66231"/>
    <w:rsid w:val="00D74F4D"/>
    <w:rsid w:val="00D9255D"/>
    <w:rsid w:val="00D95ADB"/>
    <w:rsid w:val="00DE4288"/>
    <w:rsid w:val="00E6679D"/>
    <w:rsid w:val="00E70A3F"/>
    <w:rsid w:val="00E81AC2"/>
    <w:rsid w:val="00EA10AC"/>
    <w:rsid w:val="00EC473E"/>
    <w:rsid w:val="00ED0668"/>
    <w:rsid w:val="00EE713E"/>
    <w:rsid w:val="00F0273C"/>
    <w:rsid w:val="00F0302C"/>
    <w:rsid w:val="00F055FD"/>
    <w:rsid w:val="00F14BBB"/>
    <w:rsid w:val="00F1573C"/>
    <w:rsid w:val="00F23022"/>
    <w:rsid w:val="00F25013"/>
    <w:rsid w:val="00F422E3"/>
    <w:rsid w:val="00F50031"/>
    <w:rsid w:val="00F7041F"/>
    <w:rsid w:val="00F872A3"/>
    <w:rsid w:val="00F9476F"/>
    <w:rsid w:val="00FC18D3"/>
    <w:rsid w:val="00FC3455"/>
    <w:rsid w:val="00FE5296"/>
    <w:rsid w:val="00FE7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2273"/>
  <w15:chartTrackingRefBased/>
  <w15:docId w15:val="{34B0E497-A72E-8C4C-B4E8-8EAD3EB6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4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191"/>
    <w:pPr>
      <w:tabs>
        <w:tab w:val="center" w:pos="4680"/>
        <w:tab w:val="right" w:pos="9360"/>
      </w:tabs>
    </w:pPr>
  </w:style>
  <w:style w:type="character" w:customStyle="1" w:styleId="HeaderChar">
    <w:name w:val="Header Char"/>
    <w:basedOn w:val="DefaultParagraphFont"/>
    <w:link w:val="Header"/>
    <w:uiPriority w:val="99"/>
    <w:rsid w:val="00674191"/>
  </w:style>
  <w:style w:type="paragraph" w:styleId="Footer">
    <w:name w:val="footer"/>
    <w:basedOn w:val="Normal"/>
    <w:link w:val="FooterChar"/>
    <w:uiPriority w:val="99"/>
    <w:unhideWhenUsed/>
    <w:rsid w:val="00674191"/>
    <w:pPr>
      <w:tabs>
        <w:tab w:val="center" w:pos="4680"/>
        <w:tab w:val="right" w:pos="9360"/>
      </w:tabs>
    </w:pPr>
  </w:style>
  <w:style w:type="character" w:customStyle="1" w:styleId="FooterChar">
    <w:name w:val="Footer Char"/>
    <w:basedOn w:val="DefaultParagraphFont"/>
    <w:link w:val="Footer"/>
    <w:uiPriority w:val="99"/>
    <w:rsid w:val="00674191"/>
  </w:style>
  <w:style w:type="character" w:styleId="Hyperlink">
    <w:name w:val="Hyperlink"/>
    <w:basedOn w:val="DefaultParagraphFont"/>
    <w:uiPriority w:val="99"/>
    <w:unhideWhenUsed/>
    <w:rsid w:val="005A4C6E"/>
    <w:rPr>
      <w:color w:val="0563C1" w:themeColor="hyperlink"/>
      <w:u w:val="single"/>
    </w:rPr>
  </w:style>
  <w:style w:type="character" w:styleId="UnresolvedMention">
    <w:name w:val="Unresolved Mention"/>
    <w:basedOn w:val="DefaultParagraphFont"/>
    <w:uiPriority w:val="99"/>
    <w:semiHidden/>
    <w:unhideWhenUsed/>
    <w:rsid w:val="005A4C6E"/>
    <w:rPr>
      <w:color w:val="605E5C"/>
      <w:shd w:val="clear" w:color="auto" w:fill="E1DFDD"/>
    </w:rPr>
  </w:style>
  <w:style w:type="paragraph" w:styleId="FootnoteText">
    <w:name w:val="footnote text"/>
    <w:basedOn w:val="Normal"/>
    <w:link w:val="FootnoteTextChar"/>
    <w:uiPriority w:val="99"/>
    <w:semiHidden/>
    <w:unhideWhenUsed/>
    <w:rsid w:val="00050019"/>
    <w:rPr>
      <w:sz w:val="20"/>
      <w:szCs w:val="20"/>
    </w:rPr>
  </w:style>
  <w:style w:type="character" w:customStyle="1" w:styleId="FootnoteTextChar">
    <w:name w:val="Footnote Text Char"/>
    <w:basedOn w:val="DefaultParagraphFont"/>
    <w:link w:val="FootnoteText"/>
    <w:uiPriority w:val="99"/>
    <w:semiHidden/>
    <w:rsid w:val="00050019"/>
    <w:rPr>
      <w:sz w:val="20"/>
      <w:szCs w:val="20"/>
    </w:rPr>
  </w:style>
  <w:style w:type="character" w:styleId="FootnoteReference">
    <w:name w:val="footnote reference"/>
    <w:basedOn w:val="DefaultParagraphFont"/>
    <w:uiPriority w:val="99"/>
    <w:semiHidden/>
    <w:unhideWhenUsed/>
    <w:rsid w:val="00050019"/>
    <w:rPr>
      <w:vertAlign w:val="superscript"/>
    </w:rPr>
  </w:style>
  <w:style w:type="character" w:styleId="CommentReference">
    <w:name w:val="annotation reference"/>
    <w:basedOn w:val="DefaultParagraphFont"/>
    <w:uiPriority w:val="99"/>
    <w:semiHidden/>
    <w:unhideWhenUsed/>
    <w:rsid w:val="00D0228C"/>
    <w:rPr>
      <w:sz w:val="16"/>
      <w:szCs w:val="16"/>
    </w:rPr>
  </w:style>
  <w:style w:type="paragraph" w:styleId="CommentText">
    <w:name w:val="annotation text"/>
    <w:basedOn w:val="Normal"/>
    <w:link w:val="CommentTextChar"/>
    <w:uiPriority w:val="99"/>
    <w:unhideWhenUsed/>
    <w:rsid w:val="00D0228C"/>
    <w:rPr>
      <w:sz w:val="20"/>
      <w:szCs w:val="20"/>
    </w:rPr>
  </w:style>
  <w:style w:type="character" w:customStyle="1" w:styleId="CommentTextChar">
    <w:name w:val="Comment Text Char"/>
    <w:basedOn w:val="DefaultParagraphFont"/>
    <w:link w:val="CommentText"/>
    <w:uiPriority w:val="99"/>
    <w:rsid w:val="00D0228C"/>
    <w:rPr>
      <w:sz w:val="20"/>
      <w:szCs w:val="20"/>
    </w:rPr>
  </w:style>
  <w:style w:type="paragraph" w:styleId="CommentSubject">
    <w:name w:val="annotation subject"/>
    <w:basedOn w:val="CommentText"/>
    <w:next w:val="CommentText"/>
    <w:link w:val="CommentSubjectChar"/>
    <w:uiPriority w:val="99"/>
    <w:semiHidden/>
    <w:unhideWhenUsed/>
    <w:rsid w:val="00D0228C"/>
    <w:rPr>
      <w:b/>
      <w:bCs/>
    </w:rPr>
  </w:style>
  <w:style w:type="character" w:customStyle="1" w:styleId="CommentSubjectChar">
    <w:name w:val="Comment Subject Char"/>
    <w:basedOn w:val="CommentTextChar"/>
    <w:link w:val="CommentSubject"/>
    <w:uiPriority w:val="99"/>
    <w:semiHidden/>
    <w:rsid w:val="00D0228C"/>
    <w:rPr>
      <w:b/>
      <w:bCs/>
      <w:sz w:val="20"/>
      <w:szCs w:val="20"/>
    </w:rPr>
  </w:style>
  <w:style w:type="character" w:customStyle="1" w:styleId="markedcontent">
    <w:name w:val="markedcontent"/>
    <w:basedOn w:val="DefaultParagraphFont"/>
    <w:rsid w:val="00AE0D8E"/>
  </w:style>
  <w:style w:type="paragraph" w:styleId="Caption">
    <w:name w:val="caption"/>
    <w:basedOn w:val="Normal"/>
    <w:next w:val="Normal"/>
    <w:uiPriority w:val="35"/>
    <w:semiHidden/>
    <w:unhideWhenUsed/>
    <w:qFormat/>
    <w:rsid w:val="008F1B6E"/>
    <w:pPr>
      <w:spacing w:after="200"/>
    </w:pPr>
    <w:rPr>
      <w:rFonts w:ascii="Calibri" w:eastAsia="Calibri" w:hAnsi="Calibri" w:cs="Times New Roman"/>
      <w:i/>
      <w:iCs/>
      <w:color w:val="44546A" w:themeColor="text2"/>
      <w:sz w:val="18"/>
      <w:szCs w:val="18"/>
    </w:rPr>
  </w:style>
  <w:style w:type="table" w:styleId="TableGrid">
    <w:name w:val="Table Grid"/>
    <w:basedOn w:val="TableNormal"/>
    <w:uiPriority w:val="59"/>
    <w:rsid w:val="008F1B6E"/>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49AE"/>
    <w:rPr>
      <w:color w:val="954F72" w:themeColor="followedHyperlink"/>
      <w:u w:val="single"/>
    </w:rPr>
  </w:style>
  <w:style w:type="character" w:customStyle="1" w:styleId="Heading1Char">
    <w:name w:val="Heading 1 Char"/>
    <w:basedOn w:val="DefaultParagraphFont"/>
    <w:link w:val="Heading1"/>
    <w:uiPriority w:val="9"/>
    <w:rsid w:val="0031446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15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0251">
      <w:bodyDiv w:val="1"/>
      <w:marLeft w:val="0"/>
      <w:marRight w:val="0"/>
      <w:marTop w:val="0"/>
      <w:marBottom w:val="0"/>
      <w:divBdr>
        <w:top w:val="none" w:sz="0" w:space="0" w:color="auto"/>
        <w:left w:val="none" w:sz="0" w:space="0" w:color="auto"/>
        <w:bottom w:val="none" w:sz="0" w:space="0" w:color="auto"/>
        <w:right w:val="none" w:sz="0" w:space="0" w:color="auto"/>
      </w:divBdr>
    </w:div>
    <w:div w:id="347678656">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9">
          <w:marLeft w:val="0"/>
          <w:marRight w:val="0"/>
          <w:marTop w:val="0"/>
          <w:marBottom w:val="0"/>
          <w:divBdr>
            <w:top w:val="none" w:sz="0" w:space="0" w:color="auto"/>
            <w:left w:val="none" w:sz="0" w:space="0" w:color="auto"/>
            <w:bottom w:val="none" w:sz="0" w:space="0" w:color="auto"/>
            <w:right w:val="none" w:sz="0" w:space="0" w:color="auto"/>
          </w:divBdr>
        </w:div>
      </w:divsChild>
    </w:div>
    <w:div w:id="653725802">
      <w:bodyDiv w:val="1"/>
      <w:marLeft w:val="0"/>
      <w:marRight w:val="0"/>
      <w:marTop w:val="0"/>
      <w:marBottom w:val="0"/>
      <w:divBdr>
        <w:top w:val="none" w:sz="0" w:space="0" w:color="auto"/>
        <w:left w:val="none" w:sz="0" w:space="0" w:color="auto"/>
        <w:bottom w:val="none" w:sz="0" w:space="0" w:color="auto"/>
        <w:right w:val="none" w:sz="0" w:space="0" w:color="auto"/>
      </w:divBdr>
      <w:divsChild>
        <w:div w:id="1717242718">
          <w:marLeft w:val="0"/>
          <w:marRight w:val="0"/>
          <w:marTop w:val="0"/>
          <w:marBottom w:val="0"/>
          <w:divBdr>
            <w:top w:val="none" w:sz="0" w:space="0" w:color="auto"/>
            <w:left w:val="none" w:sz="0" w:space="0" w:color="auto"/>
            <w:bottom w:val="none" w:sz="0" w:space="0" w:color="auto"/>
            <w:right w:val="none" w:sz="0" w:space="0" w:color="auto"/>
          </w:divBdr>
        </w:div>
      </w:divsChild>
    </w:div>
    <w:div w:id="1011377704">
      <w:bodyDiv w:val="1"/>
      <w:marLeft w:val="0"/>
      <w:marRight w:val="0"/>
      <w:marTop w:val="0"/>
      <w:marBottom w:val="0"/>
      <w:divBdr>
        <w:top w:val="none" w:sz="0" w:space="0" w:color="auto"/>
        <w:left w:val="none" w:sz="0" w:space="0" w:color="auto"/>
        <w:bottom w:val="none" w:sz="0" w:space="0" w:color="auto"/>
        <w:right w:val="none" w:sz="0" w:space="0" w:color="auto"/>
      </w:divBdr>
    </w:div>
    <w:div w:id="1232931642">
      <w:bodyDiv w:val="1"/>
      <w:marLeft w:val="0"/>
      <w:marRight w:val="0"/>
      <w:marTop w:val="0"/>
      <w:marBottom w:val="0"/>
      <w:divBdr>
        <w:top w:val="none" w:sz="0" w:space="0" w:color="auto"/>
        <w:left w:val="none" w:sz="0" w:space="0" w:color="auto"/>
        <w:bottom w:val="none" w:sz="0" w:space="0" w:color="auto"/>
        <w:right w:val="none" w:sz="0" w:space="0" w:color="auto"/>
      </w:divBdr>
      <w:divsChild>
        <w:div w:id="451096064">
          <w:marLeft w:val="0"/>
          <w:marRight w:val="0"/>
          <w:marTop w:val="0"/>
          <w:marBottom w:val="0"/>
          <w:divBdr>
            <w:top w:val="none" w:sz="0" w:space="0" w:color="auto"/>
            <w:left w:val="none" w:sz="0" w:space="0" w:color="auto"/>
            <w:bottom w:val="none" w:sz="0" w:space="0" w:color="auto"/>
            <w:right w:val="none" w:sz="0" w:space="0" w:color="auto"/>
          </w:divBdr>
        </w:div>
      </w:divsChild>
    </w:div>
    <w:div w:id="1295676557">
      <w:bodyDiv w:val="1"/>
      <w:marLeft w:val="0"/>
      <w:marRight w:val="0"/>
      <w:marTop w:val="0"/>
      <w:marBottom w:val="0"/>
      <w:divBdr>
        <w:top w:val="none" w:sz="0" w:space="0" w:color="auto"/>
        <w:left w:val="none" w:sz="0" w:space="0" w:color="auto"/>
        <w:bottom w:val="none" w:sz="0" w:space="0" w:color="auto"/>
        <w:right w:val="none" w:sz="0" w:space="0" w:color="auto"/>
      </w:divBdr>
    </w:div>
    <w:div w:id="1476223017">
      <w:bodyDiv w:val="1"/>
      <w:marLeft w:val="0"/>
      <w:marRight w:val="0"/>
      <w:marTop w:val="0"/>
      <w:marBottom w:val="0"/>
      <w:divBdr>
        <w:top w:val="none" w:sz="0" w:space="0" w:color="auto"/>
        <w:left w:val="none" w:sz="0" w:space="0" w:color="auto"/>
        <w:bottom w:val="none" w:sz="0" w:space="0" w:color="auto"/>
        <w:right w:val="none" w:sz="0" w:space="0" w:color="auto"/>
      </w:divBdr>
    </w:div>
    <w:div w:id="1535583416">
      <w:bodyDiv w:val="1"/>
      <w:marLeft w:val="0"/>
      <w:marRight w:val="0"/>
      <w:marTop w:val="0"/>
      <w:marBottom w:val="0"/>
      <w:divBdr>
        <w:top w:val="none" w:sz="0" w:space="0" w:color="auto"/>
        <w:left w:val="none" w:sz="0" w:space="0" w:color="auto"/>
        <w:bottom w:val="none" w:sz="0" w:space="0" w:color="auto"/>
        <w:right w:val="none" w:sz="0" w:space="0" w:color="auto"/>
      </w:divBdr>
      <w:divsChild>
        <w:div w:id="1588609121">
          <w:marLeft w:val="0"/>
          <w:marRight w:val="0"/>
          <w:marTop w:val="0"/>
          <w:marBottom w:val="0"/>
          <w:divBdr>
            <w:top w:val="none" w:sz="0" w:space="0" w:color="auto"/>
            <w:left w:val="none" w:sz="0" w:space="0" w:color="auto"/>
            <w:bottom w:val="none" w:sz="0" w:space="0" w:color="auto"/>
            <w:right w:val="none" w:sz="0" w:space="0" w:color="auto"/>
          </w:divBdr>
        </w:div>
      </w:divsChild>
    </w:div>
    <w:div w:id="1631932676">
      <w:bodyDiv w:val="1"/>
      <w:marLeft w:val="0"/>
      <w:marRight w:val="0"/>
      <w:marTop w:val="0"/>
      <w:marBottom w:val="0"/>
      <w:divBdr>
        <w:top w:val="none" w:sz="0" w:space="0" w:color="auto"/>
        <w:left w:val="none" w:sz="0" w:space="0" w:color="auto"/>
        <w:bottom w:val="none" w:sz="0" w:space="0" w:color="auto"/>
        <w:right w:val="none" w:sz="0" w:space="0" w:color="auto"/>
      </w:divBdr>
    </w:div>
    <w:div w:id="1689677398">
      <w:bodyDiv w:val="1"/>
      <w:marLeft w:val="0"/>
      <w:marRight w:val="0"/>
      <w:marTop w:val="0"/>
      <w:marBottom w:val="0"/>
      <w:divBdr>
        <w:top w:val="none" w:sz="0" w:space="0" w:color="auto"/>
        <w:left w:val="none" w:sz="0" w:space="0" w:color="auto"/>
        <w:bottom w:val="none" w:sz="0" w:space="0" w:color="auto"/>
        <w:right w:val="none" w:sz="0" w:space="0" w:color="auto"/>
      </w:divBdr>
    </w:div>
    <w:div w:id="19481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need-extra-precautions/people-with-medical-conditions.html" TargetMode="External"/><Relationship Id="rId18" Type="http://schemas.openxmlformats.org/officeDocument/2006/relationships/hyperlink" Target="https://www.w3.org/WAI/standards-guidelines/wc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cp.gatech.edu/sites/default/files/handouts/accessibility-guidelines-print-electronic-documents.pdf" TargetMode="External"/><Relationship Id="rId17" Type="http://schemas.openxmlformats.org/officeDocument/2006/relationships/hyperlink" Target="https://ssrn.com/abstract=3760187" TargetMode="External"/><Relationship Id="rId2" Type="http://schemas.openxmlformats.org/officeDocument/2006/relationships/numbering" Target="numbering.xml"/><Relationship Id="rId16" Type="http://schemas.openxmlformats.org/officeDocument/2006/relationships/hyperlink" Target="https://www.cdc.gov/mmwr/volumes/67/wr/mm6732a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wirelessrerc.gatech.edu/report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ntia.gov" TargetMode="External"/><Relationship Id="rId14" Type="http://schemas.openxmlformats.org/officeDocument/2006/relationships/hyperlink" Target="https://www.massgeneral.org/news/coronavirus/Covid-19s-impact-on-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92E92A-5917-D04C-9B56-3B3039F57817}">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3D03-96B1-443B-AA5D-89C54DB9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Bright,Dara</dc:creator>
  <cp:keywords/>
  <dc:description/>
  <cp:lastModifiedBy>Muslimah Laforce</cp:lastModifiedBy>
  <cp:revision>196</cp:revision>
  <dcterms:created xsi:type="dcterms:W3CDTF">2021-07-20T17:42:00Z</dcterms:created>
  <dcterms:modified xsi:type="dcterms:W3CDTF">2021-07-22T19:59:00Z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documentId_1871</vt:lpwstr>
  </property>
  <property fmtid="{D5CDD505-2E9C-101B-9397-08002B2CF9AE}" pid="3" name="grammarly_documentContext">
    <vt:lpwstr>{"goals":[],"domain":"general","emotions":[],"dialect":"american"}</vt:lpwstr>
  </property>
</Properties>
</file>