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8BA" w:rsidRPr="001E3D69" w:rsidRDefault="00FA58BA" w:rsidP="00A95FC3">
      <w:pPr>
        <w:pStyle w:val="NormalWeb"/>
        <w:spacing w:before="0" w:beforeAutospacing="0" w:after="0" w:afterAutospacing="0" w:line="240" w:lineRule="auto"/>
        <w:jc w:val="both"/>
        <w:rPr>
          <w:rFonts w:eastAsiaTheme="minorEastAsia" w:cstheme="minorBidi"/>
          <w:smallCaps/>
          <w:sz w:val="16"/>
          <w:szCs w:val="16"/>
        </w:rPr>
      </w:pPr>
      <w:bookmarkStart w:id="0" w:name="_GoBack"/>
      <w:bookmarkEnd w:id="0"/>
    </w:p>
    <w:p w:rsidR="00FA58BA" w:rsidRPr="00E4523C" w:rsidRDefault="00A53B21" w:rsidP="00A95FC3">
      <w:pPr>
        <w:pStyle w:val="NormalWeb"/>
        <w:spacing w:before="0" w:beforeAutospacing="0" w:after="0" w:afterAutospacing="0" w:line="240" w:lineRule="auto"/>
        <w:jc w:val="both"/>
        <w:rPr>
          <w:rFonts w:eastAsiaTheme="minorEastAsia" w:cstheme="minorBidi"/>
          <w:smallCaps/>
          <w:sz w:val="12"/>
          <w:szCs w:val="12"/>
        </w:rPr>
      </w:pPr>
      <w:r w:rsidRPr="001E3D69">
        <w:rPr>
          <w:rFonts w:eastAsiaTheme="minorEastAsia" w:cstheme="minorBidi"/>
          <w:smallCaps/>
          <w:noProof/>
          <w:sz w:val="32"/>
          <w:szCs w:val="32"/>
        </w:rPr>
        <w:drawing>
          <wp:anchor distT="0" distB="0" distL="114300" distR="114300" simplePos="0" relativeHeight="251667968" behindDoc="0" locked="0" layoutInCell="1" allowOverlap="1" wp14:anchorId="2FA9D18A" wp14:editId="20D86D08">
            <wp:simplePos x="0" y="0"/>
            <wp:positionH relativeFrom="column">
              <wp:posOffset>8890</wp:posOffset>
            </wp:positionH>
            <wp:positionV relativeFrom="paragraph">
              <wp:posOffset>-582930</wp:posOffset>
            </wp:positionV>
            <wp:extent cx="2562225" cy="1019175"/>
            <wp:effectExtent l="0" t="0" r="9525" b="9525"/>
            <wp:wrapTopAndBottom/>
            <wp:docPr id="1" name="Picture 1" descr="Logo for the Rehabilitation Engineering Research Center for Wireless Technology (Wireless RER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eden.CACP\AppData\Local\Microsoft\Windows\Temporary Internet Files\Content.Outlook\QZ7V0ZJ9\2012RERCLogoDRKBLU300dpi_trnsprt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0594" w:rsidRPr="001E3D69">
        <w:rPr>
          <w:rFonts w:eastAsiaTheme="minorEastAsia" w:cstheme="minorBidi"/>
          <w:smallCaps/>
          <w:sz w:val="32"/>
          <w:szCs w:val="32"/>
        </w:rPr>
        <w:t>Technology and Disability Policy Highlights</w:t>
      </w:r>
      <w:r w:rsidR="00D077D1" w:rsidRPr="001E3D69">
        <w:rPr>
          <w:rFonts w:eastAsiaTheme="minorEastAsia" w:cstheme="minorBidi"/>
          <w:smallCaps/>
          <w:sz w:val="32"/>
          <w:szCs w:val="32"/>
        </w:rPr>
        <w:t xml:space="preserve"> </w:t>
      </w:r>
    </w:p>
    <w:p w:rsidR="009E3B60" w:rsidRPr="001E3D69" w:rsidRDefault="000A3272" w:rsidP="00A95FC3">
      <w:pPr>
        <w:jc w:val="both"/>
      </w:pPr>
      <w:r>
        <w:t>November – December</w:t>
      </w:r>
      <w:r w:rsidR="0093501C" w:rsidRPr="001E3D69">
        <w:t xml:space="preserve"> </w:t>
      </w:r>
      <w:r w:rsidR="009E3B60" w:rsidRPr="001E3D69">
        <w:t>201</w:t>
      </w:r>
      <w:r w:rsidR="00AB39CA" w:rsidRPr="001E3D69">
        <w:t>4</w:t>
      </w:r>
    </w:p>
    <w:p w:rsidR="008B66DF" w:rsidRPr="00E4523C" w:rsidRDefault="008B66DF" w:rsidP="00A95FC3">
      <w:pPr>
        <w:jc w:val="both"/>
        <w:rPr>
          <w:sz w:val="12"/>
          <w:szCs w:val="12"/>
        </w:rPr>
      </w:pPr>
    </w:p>
    <w:p w:rsidR="00274E47" w:rsidRPr="001E3D69" w:rsidRDefault="00AA0594" w:rsidP="00A95FC3">
      <w:pPr>
        <w:jc w:val="both"/>
      </w:pPr>
      <w:r w:rsidRPr="001E3D69">
        <w:rPr>
          <w:rFonts w:cs="Arial"/>
          <w:noProof/>
          <w:color w:val="0000FF"/>
        </w:rPr>
        <w:drawing>
          <wp:anchor distT="0" distB="0" distL="114300" distR="114300" simplePos="0" relativeHeight="251660800" behindDoc="0" locked="0" layoutInCell="1" allowOverlap="1" wp14:anchorId="756EDEC8" wp14:editId="3965A095">
            <wp:simplePos x="0" y="0"/>
            <wp:positionH relativeFrom="column">
              <wp:posOffset>833120</wp:posOffset>
            </wp:positionH>
            <wp:positionV relativeFrom="paragraph">
              <wp:posOffset>13970</wp:posOffset>
            </wp:positionV>
            <wp:extent cx="274320" cy="274320"/>
            <wp:effectExtent l="0" t="0" r="0" b="0"/>
            <wp:wrapSquare wrapText="bothSides"/>
            <wp:docPr id="6" name="Picture 6" descr="View our profile on LinkedIn - Clickable button">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D69">
        <w:rPr>
          <w:rFonts w:cs="Arial"/>
          <w:noProof/>
          <w:color w:val="0000FF"/>
        </w:rPr>
        <w:drawing>
          <wp:anchor distT="0" distB="0" distL="114300" distR="114300" simplePos="0" relativeHeight="251661824" behindDoc="0" locked="0" layoutInCell="1" allowOverlap="1" wp14:anchorId="0ACE4C9F" wp14:editId="275E3718">
            <wp:simplePos x="0" y="0"/>
            <wp:positionH relativeFrom="column">
              <wp:posOffset>420370</wp:posOffset>
            </wp:positionH>
            <wp:positionV relativeFrom="paragraph">
              <wp:posOffset>12065</wp:posOffset>
            </wp:positionV>
            <wp:extent cx="274320" cy="274320"/>
            <wp:effectExtent l="0" t="0" r="0" b="0"/>
            <wp:wrapSquare wrapText="bothSides"/>
            <wp:docPr id="7" name="Picture 7" descr="Follow us on Twitter - Clickable button">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D69">
        <w:rPr>
          <w:rFonts w:cs="Arial"/>
          <w:noProof/>
          <w:color w:val="0000FF"/>
        </w:rPr>
        <w:drawing>
          <wp:anchor distT="0" distB="0" distL="114300" distR="114300" simplePos="0" relativeHeight="251659776" behindDoc="0" locked="0" layoutInCell="1" allowOverlap="1" wp14:anchorId="64746A8F" wp14:editId="6128DDCB">
            <wp:simplePos x="0" y="0"/>
            <wp:positionH relativeFrom="column">
              <wp:posOffset>9525</wp:posOffset>
            </wp:positionH>
            <wp:positionV relativeFrom="paragraph">
              <wp:posOffset>15875</wp:posOffset>
            </wp:positionV>
            <wp:extent cx="274320" cy="274320"/>
            <wp:effectExtent l="0" t="0" r="0" b="0"/>
            <wp:wrapSquare wrapText="bothSides"/>
            <wp:docPr id="8" name="Picture 8" descr="Like us on Facebook - Clickable button">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2A46" w:rsidRDefault="00F92A46" w:rsidP="00A95FC3">
      <w:pPr>
        <w:jc w:val="both"/>
      </w:pPr>
    </w:p>
    <w:p w:rsidR="009E3B60" w:rsidRDefault="00F92A46" w:rsidP="00A95FC3">
      <w:pPr>
        <w:jc w:val="both"/>
      </w:pPr>
      <w:r>
        <w:rPr>
          <w:noProof/>
        </w:rPr>
        <mc:AlternateContent>
          <mc:Choice Requires="wps">
            <w:drawing>
              <wp:anchor distT="0" distB="0" distL="114300" distR="114300" simplePos="0" relativeHeight="251670016" behindDoc="0" locked="0" layoutInCell="1" allowOverlap="1" wp14:anchorId="73E58DB2" wp14:editId="4879D35C">
                <wp:simplePos x="0" y="0"/>
                <wp:positionH relativeFrom="column">
                  <wp:posOffset>1317625</wp:posOffset>
                </wp:positionH>
                <wp:positionV relativeFrom="paragraph">
                  <wp:posOffset>44450</wp:posOffset>
                </wp:positionV>
                <wp:extent cx="3514725" cy="375285"/>
                <wp:effectExtent l="0" t="0" r="952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75285"/>
                        </a:xfrm>
                        <a:prstGeom prst="rect">
                          <a:avLst/>
                        </a:prstGeom>
                        <a:solidFill>
                          <a:srgbClr val="FFFFFF"/>
                        </a:solidFill>
                        <a:ln w="9525">
                          <a:noFill/>
                          <a:miter lim="800000"/>
                          <a:headEnd/>
                          <a:tailEnd/>
                        </a:ln>
                      </wps:spPr>
                      <wps:txbx>
                        <w:txbxContent>
                          <w:p w:rsidR="00F92A46" w:rsidRPr="00F92A46" w:rsidRDefault="00F92A46">
                            <w:pPr>
                              <w:rPr>
                                <w:b/>
                                <w:sz w:val="32"/>
                                <w:szCs w:val="32"/>
                              </w:rPr>
                            </w:pPr>
                            <w:r w:rsidRPr="00F92A46">
                              <w:rPr>
                                <w:b/>
                                <w:sz w:val="32"/>
                                <w:szCs w:val="32"/>
                              </w:rPr>
                              <w:t>Top 25 TDPH Topics of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3.75pt;margin-top:3.5pt;width:276.75pt;height:29.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" stroked="f">
                <v:textbox>
                  <w:txbxContent>
                    <w:p w:rsidR="00F92A46" w:rsidRPr="00F92A46" w:rsidRDefault="00F92A46">
                      <w:pPr>
                        <w:rPr>
                          <w:b/>
                          <w:sz w:val="32"/>
                          <w:szCs w:val="32"/>
                        </w:rPr>
                      </w:pPr>
                      <w:r w:rsidRPr="00F92A46">
                        <w:rPr>
                          <w:b/>
                          <w:sz w:val="32"/>
                          <w:szCs w:val="32"/>
                        </w:rPr>
                        <w:t>Top 25 TDPH Topics of 2014</w:t>
                      </w:r>
                    </w:p>
                  </w:txbxContent>
                </v:textbox>
              </v:shape>
            </w:pict>
          </mc:Fallback>
        </mc:AlternateContent>
      </w:r>
    </w:p>
    <w:p w:rsidR="00645BC0" w:rsidRDefault="00645BC0" w:rsidP="00A95FC3">
      <w:pPr>
        <w:jc w:val="both"/>
      </w:pPr>
    </w:p>
    <w:p w:rsidR="00645BC0" w:rsidRPr="001E3D69" w:rsidRDefault="006905BC" w:rsidP="00645BC0">
      <w:pPr>
        <w:jc w:val="center"/>
      </w:pPr>
      <w:r>
        <w:rPr>
          <w:noProof/>
        </w:rPr>
        <w:drawing>
          <wp:inline distT="0" distB="0" distL="0" distR="0">
            <wp:extent cx="3732673" cy="3590925"/>
            <wp:effectExtent l="0" t="0" r="1270" b="0"/>
            <wp:docPr id="4" name="Picture 4" descr="Image of Word Cloud with Top 25 TDPH topics of 2014.  In order&#10;1. accessing&#10;2. wireless&#10;3. community&#10;4. emergency&#10;5. services&#10;6. research&#10;7. rehabilitation&#10;8. educational&#10;9. policy&#10;10. devices&#10;11. assistive&#10;12. webiste&#10;13. hearing&#10;14 design&#10;15. employment&#10;16. blind&#10;17. alerts&#10;18. deaf&#10;19. mobile&#10;20. vision&#10;21. legilsative&#10;22. apps&#10;23. engineering&#10;24.telecommunications&#10;25.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imah\AppData\Local\Microsoft\Windows\Temporary Internet Files\Content.Word\Keyword search word cloud (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37068" cy="3595153"/>
                    </a:xfrm>
                    <a:prstGeom prst="rect">
                      <a:avLst/>
                    </a:prstGeom>
                    <a:noFill/>
                    <a:ln>
                      <a:noFill/>
                    </a:ln>
                  </pic:spPr>
                </pic:pic>
              </a:graphicData>
            </a:graphic>
          </wp:inline>
        </w:drawing>
      </w:r>
    </w:p>
    <w:p w:rsidR="009E3B60" w:rsidRDefault="00AA0594" w:rsidP="003E1727">
      <w:pPr>
        <w:pStyle w:val="Heading1"/>
        <w:rPr>
          <w:rStyle w:val="Hyperlink"/>
          <w:rFonts w:eastAsiaTheme="minorEastAsia"/>
          <w:b w:val="0"/>
          <w:bCs w:val="0"/>
          <w:i w:val="0"/>
          <w:smallCaps/>
          <w:color w:val="auto"/>
          <w:spacing w:val="5"/>
          <w:sz w:val="32"/>
          <w:szCs w:val="32"/>
          <w:u w:val="none"/>
        </w:rPr>
      </w:pPr>
      <w:r w:rsidRPr="001E3D69">
        <w:rPr>
          <w:rStyle w:val="Hyperlink"/>
          <w:rFonts w:eastAsiaTheme="minorEastAsia"/>
          <w:b w:val="0"/>
          <w:bCs w:val="0"/>
          <w:i w:val="0"/>
          <w:smallCaps/>
          <w:color w:val="auto"/>
          <w:spacing w:val="5"/>
          <w:sz w:val="32"/>
          <w:szCs w:val="32"/>
          <w:u w:val="none"/>
        </w:rPr>
        <w:t>Overview</w:t>
      </w:r>
    </w:p>
    <w:p w:rsidR="00645BC0" w:rsidRPr="00645BC0" w:rsidRDefault="00645BC0" w:rsidP="00645BC0">
      <w:pPr>
        <w:rPr>
          <w:rFonts w:eastAsiaTheme="minorEastAsia"/>
        </w:rPr>
      </w:pPr>
    </w:p>
    <w:p w:rsidR="009C154D" w:rsidRPr="009C154D" w:rsidRDefault="00A85C34" w:rsidP="009C154D">
      <w:pPr>
        <w:jc w:val="both"/>
        <w:rPr>
          <w:rFonts w:eastAsia="Calibri"/>
          <w:color w:val="000000"/>
          <w:lang w:val="en"/>
        </w:rPr>
      </w:pPr>
      <w:bookmarkStart w:id="1" w:name="_Ref194473858"/>
      <w:r>
        <w:t>I</w:t>
      </w:r>
      <w:r w:rsidR="008E3AD1">
        <w:t>n November and December</w:t>
      </w:r>
      <w:r>
        <w:t xml:space="preserve"> the global disability community</w:t>
      </w:r>
      <w:r w:rsidR="008E3AD1">
        <w:t xml:space="preserve"> </w:t>
      </w:r>
      <w:r>
        <w:t xml:space="preserve">was addressed at home and abroad by  </w:t>
      </w:r>
      <w:r w:rsidR="008E3AD1">
        <w:t xml:space="preserve"> </w:t>
      </w:r>
      <w:r>
        <w:t>c</w:t>
      </w:r>
      <w:r w:rsidR="008E3AD1">
        <w:t xml:space="preserve">ommemorating the </w:t>
      </w:r>
      <w:r w:rsidR="008E3AD1" w:rsidRPr="008E3AD1">
        <w:rPr>
          <w:i/>
        </w:rPr>
        <w:t>2014 International Day of Persons with Disabilities</w:t>
      </w:r>
      <w:r w:rsidR="008E3AD1">
        <w:t xml:space="preserve"> </w:t>
      </w:r>
      <w:r>
        <w:t xml:space="preserve">on </w:t>
      </w:r>
      <w:r w:rsidR="008E3AD1">
        <w:t>December 3, 2014</w:t>
      </w:r>
      <w:r>
        <w:t xml:space="preserve"> and a “High-level Meeting” during </w:t>
      </w:r>
      <w:r>
        <w:rPr>
          <w:rFonts w:eastAsia="Calibri"/>
          <w:color w:val="000000"/>
          <w:szCs w:val="18"/>
        </w:rPr>
        <w:t xml:space="preserve">Asia-Pacific Economic Cooperation (APEC) </w:t>
      </w:r>
      <w:r>
        <w:t xml:space="preserve">week, </w:t>
      </w:r>
      <w:r>
        <w:rPr>
          <w:rFonts w:eastAsia="Calibri"/>
          <w:color w:val="000000"/>
          <w:szCs w:val="18"/>
        </w:rPr>
        <w:t>discussing equal access and inclusive development for people with disabilities</w:t>
      </w:r>
      <w:r w:rsidR="008E3AD1">
        <w:t xml:space="preserve">.  </w:t>
      </w:r>
      <w:r w:rsidR="008E3AD1">
        <w:rPr>
          <w:rFonts w:eastAsia="Calibri"/>
          <w:color w:val="000000"/>
          <w:szCs w:val="18"/>
        </w:rPr>
        <w:t xml:space="preserve">Special Advisor for International Disability Rights at the U.S. Department of State, Judith E. </w:t>
      </w:r>
      <w:proofErr w:type="spellStart"/>
      <w:r w:rsidR="008E3AD1">
        <w:rPr>
          <w:rFonts w:eastAsia="Calibri"/>
          <w:color w:val="000000"/>
          <w:szCs w:val="18"/>
        </w:rPr>
        <w:t>Heumann</w:t>
      </w:r>
      <w:proofErr w:type="spellEnd"/>
      <w:r w:rsidR="008E3AD1">
        <w:rPr>
          <w:rFonts w:eastAsia="Calibri"/>
          <w:color w:val="000000"/>
          <w:szCs w:val="18"/>
        </w:rPr>
        <w:t xml:space="preserve">, focused attention on the global disability community in her remarks at the </w:t>
      </w:r>
      <w:r w:rsidR="008E3AD1" w:rsidRPr="008E3AD1">
        <w:rPr>
          <w:rFonts w:eastAsia="Calibri"/>
          <w:i/>
          <w:color w:val="000000"/>
          <w:szCs w:val="18"/>
        </w:rPr>
        <w:t>High-level Meeting: Equal Access, Inclusive Development</w:t>
      </w:r>
      <w:r w:rsidR="008E3AD1">
        <w:rPr>
          <w:rFonts w:eastAsia="Calibri"/>
          <w:i/>
          <w:color w:val="000000"/>
          <w:szCs w:val="18"/>
        </w:rPr>
        <w:t xml:space="preserve">.  </w:t>
      </w:r>
      <w:r w:rsidR="008E3AD1" w:rsidRPr="008E3AD1">
        <w:rPr>
          <w:rFonts w:eastAsia="Calibri"/>
          <w:color w:val="000000"/>
          <w:szCs w:val="18"/>
        </w:rPr>
        <w:t>She stated, “We have much to learn from each other, and everything to gain in building more inclusive societies, with workforces that benefit from the unique contributions of persons with disabilities.”</w:t>
      </w:r>
      <w:r w:rsidR="008E3AD1">
        <w:rPr>
          <w:rFonts w:eastAsia="Calibri"/>
          <w:color w:val="000000"/>
          <w:szCs w:val="18"/>
        </w:rPr>
        <w:t xml:space="preserve">  On December 2</w:t>
      </w:r>
      <w:r w:rsidR="008E3AD1" w:rsidRPr="008E3AD1">
        <w:rPr>
          <w:rFonts w:eastAsia="Calibri"/>
          <w:color w:val="000000"/>
          <w:szCs w:val="18"/>
          <w:vertAlign w:val="superscript"/>
        </w:rPr>
        <w:t>nd</w:t>
      </w:r>
      <w:r w:rsidR="008E3AD1">
        <w:rPr>
          <w:rFonts w:eastAsia="Calibri"/>
          <w:color w:val="000000"/>
          <w:szCs w:val="18"/>
        </w:rPr>
        <w:t xml:space="preserve">, </w:t>
      </w:r>
      <w:r w:rsidR="008E3AD1">
        <w:rPr>
          <w:rFonts w:eastAsia="Calibri"/>
          <w:color w:val="000000"/>
        </w:rPr>
        <w:t xml:space="preserve">in observance of International Day of Persons with Disabilities, President Barack Obama issued a Presidential Proclamation calling for the celebration of individuals with disabilities around the world and </w:t>
      </w:r>
      <w:r w:rsidR="008E3AD1">
        <w:rPr>
          <w:rFonts w:eastAsia="Calibri"/>
          <w:color w:val="000000"/>
        </w:rPr>
        <w:lastRenderedPageBreak/>
        <w:t xml:space="preserve">the fundamental right to dignity, freedom, and community available to all people. </w:t>
      </w:r>
      <w:r w:rsidR="003E1727">
        <w:rPr>
          <w:rFonts w:eastAsia="Calibri"/>
          <w:color w:val="000000"/>
        </w:rPr>
        <w:t>He</w:t>
      </w:r>
      <w:r w:rsidR="008E3AD1">
        <w:rPr>
          <w:rFonts w:eastAsia="Calibri"/>
          <w:color w:val="000000"/>
        </w:rPr>
        <w:t xml:space="preserve"> also remarked on his continued efforts to encourage the Senate to ratify </w:t>
      </w:r>
      <w:r w:rsidR="009C154D">
        <w:rPr>
          <w:rFonts w:eastAsia="Calibri"/>
          <w:color w:val="000000"/>
        </w:rPr>
        <w:t xml:space="preserve">the </w:t>
      </w:r>
      <w:r w:rsidR="008E3AD1">
        <w:rPr>
          <w:rFonts w:eastAsia="Calibri"/>
          <w:color w:val="000000"/>
        </w:rPr>
        <w:t>United Nations’ Convention on the Rights of Persons with Disabilities (CRPD)</w:t>
      </w:r>
      <w:r w:rsidR="00C8709C">
        <w:rPr>
          <w:rFonts w:eastAsia="Calibri"/>
          <w:color w:val="000000"/>
        </w:rPr>
        <w:t>, a p</w:t>
      </w:r>
      <w:r w:rsidR="009C154D">
        <w:rPr>
          <w:rFonts w:eastAsia="Calibri"/>
          <w:color w:val="000000"/>
        </w:rPr>
        <w:t>o</w:t>
      </w:r>
      <w:r w:rsidR="00C8709C">
        <w:rPr>
          <w:rFonts w:eastAsia="Calibri"/>
          <w:color w:val="000000"/>
        </w:rPr>
        <w:t>int also addressed by the National Council on Disability (NCD).</w:t>
      </w:r>
      <w:r w:rsidR="009C154D">
        <w:rPr>
          <w:rFonts w:eastAsia="Calibri"/>
          <w:color w:val="000000"/>
        </w:rPr>
        <w:t xml:space="preserve">  </w:t>
      </w:r>
      <w:r w:rsidR="009C154D" w:rsidRPr="009C154D">
        <w:rPr>
          <w:rFonts w:eastAsia="Calibri"/>
          <w:color w:val="000000"/>
          <w:lang w:val="en"/>
        </w:rPr>
        <w:t>Reaffirming the need for laws like the Americans with Disabilities Act, NCD took the opportunity to restate their support for ratification of the CRPD</w:t>
      </w:r>
      <w:r w:rsidR="009C154D">
        <w:rPr>
          <w:rFonts w:eastAsia="Calibri"/>
          <w:color w:val="000000"/>
          <w:lang w:val="en"/>
        </w:rPr>
        <w:t xml:space="preserve">, specifying that </w:t>
      </w:r>
      <w:r w:rsidR="009C154D" w:rsidRPr="009C154D">
        <w:rPr>
          <w:rFonts w:eastAsia="Calibri"/>
          <w:color w:val="000000"/>
          <w:lang w:val="en"/>
        </w:rPr>
        <w:t>“incidence of poverty, lack of educational and/or employment opportunities” inhibit many people with disabilities from realizing the same benefits of technology, and consequently a higher standard of living, available to non-disabled persons.</w:t>
      </w:r>
    </w:p>
    <w:p w:rsidR="008E3AD1" w:rsidRDefault="008E3AD1" w:rsidP="00F92A46">
      <w:pPr>
        <w:jc w:val="both"/>
        <w:rPr>
          <w:rFonts w:eastAsia="Calibri"/>
          <w:color w:val="000000"/>
        </w:rPr>
      </w:pPr>
    </w:p>
    <w:p w:rsidR="00447254" w:rsidRDefault="00264E90" w:rsidP="00F92A46">
      <w:pPr>
        <w:jc w:val="both"/>
        <w:rPr>
          <w:rFonts w:eastAsia="Calibri"/>
          <w:color w:val="000000"/>
        </w:rPr>
      </w:pPr>
      <w:r>
        <w:rPr>
          <w:rFonts w:eastAsia="Calibri"/>
          <w:color w:val="000000"/>
        </w:rPr>
        <w:t>The Federal Commutations Commission (FCC)</w:t>
      </w:r>
      <w:r w:rsidR="00502938">
        <w:rPr>
          <w:rFonts w:eastAsia="Calibri"/>
          <w:color w:val="000000"/>
        </w:rPr>
        <w:t xml:space="preserve"> closed out 2014 </w:t>
      </w:r>
      <w:r w:rsidR="00447254">
        <w:rPr>
          <w:rFonts w:eastAsia="Calibri"/>
          <w:color w:val="000000"/>
        </w:rPr>
        <w:t xml:space="preserve">with two calls for participation in FCC committees that will focus on issues impacting consumers.  They established a new Disability Advisory Committee (DAC), which will offer recommendations to the FCC concerning </w:t>
      </w:r>
      <w:r w:rsidR="00447254" w:rsidRPr="00B67FF5">
        <w:rPr>
          <w:rFonts w:eastAsia="Calibri"/>
          <w:color w:val="000000"/>
        </w:rPr>
        <w:t xml:space="preserve">disability </w:t>
      </w:r>
      <w:r w:rsidR="00447254">
        <w:rPr>
          <w:rFonts w:eastAsia="Calibri"/>
          <w:color w:val="000000"/>
        </w:rPr>
        <w:t>access issues, assist in educating the public on</w:t>
      </w:r>
      <w:r w:rsidR="00447254" w:rsidRPr="00B67FF5">
        <w:rPr>
          <w:rFonts w:eastAsia="Calibri"/>
          <w:color w:val="000000"/>
        </w:rPr>
        <w:t xml:space="preserve"> disability-related matt</w:t>
      </w:r>
      <w:r w:rsidR="00447254">
        <w:rPr>
          <w:rFonts w:eastAsia="Calibri"/>
          <w:color w:val="000000"/>
        </w:rPr>
        <w:t>ers, and</w:t>
      </w:r>
      <w:r w:rsidR="00447254" w:rsidRPr="00224703">
        <w:rPr>
          <w:rFonts w:eastAsia="Calibri"/>
          <w:color w:val="000000"/>
        </w:rPr>
        <w:t xml:space="preserve"> </w:t>
      </w:r>
      <w:r w:rsidR="00447254" w:rsidRPr="00B67FF5">
        <w:rPr>
          <w:rFonts w:eastAsia="Calibri"/>
          <w:color w:val="000000"/>
        </w:rPr>
        <w:t xml:space="preserve">facilitate </w:t>
      </w:r>
      <w:r w:rsidR="00447254">
        <w:rPr>
          <w:rFonts w:eastAsia="Calibri"/>
          <w:color w:val="000000"/>
        </w:rPr>
        <w:t xml:space="preserve">the participation of consumers </w:t>
      </w:r>
      <w:r w:rsidR="00447254" w:rsidRPr="00B67FF5">
        <w:rPr>
          <w:rFonts w:eastAsia="Calibri"/>
          <w:color w:val="000000"/>
        </w:rPr>
        <w:t>with dis</w:t>
      </w:r>
      <w:r w:rsidR="00447254">
        <w:rPr>
          <w:rFonts w:eastAsia="Calibri"/>
          <w:color w:val="000000"/>
        </w:rPr>
        <w:t xml:space="preserve">abilities in FCC proceedings. The FCC also renewed </w:t>
      </w:r>
      <w:r w:rsidR="00447254" w:rsidRPr="002A0150">
        <w:rPr>
          <w:rFonts w:eastAsia="Calibri"/>
          <w:color w:val="000000"/>
        </w:rPr>
        <w:t>its Con</w:t>
      </w:r>
      <w:r w:rsidR="00447254">
        <w:rPr>
          <w:rFonts w:eastAsia="Calibri"/>
          <w:color w:val="000000"/>
        </w:rPr>
        <w:t>sumer Advisory Committee to provide evidence-based guidance to the FCC that addresses (1) consumer protection and education; (2) implementation of Commission rules and consumer participation in the FCC rulemaking process; and (3) the impact of new emerging communications technologies.</w:t>
      </w:r>
    </w:p>
    <w:p w:rsidR="00645BC0" w:rsidRDefault="00645BC0" w:rsidP="003E1727">
      <w:pPr>
        <w:spacing w:after="120"/>
        <w:jc w:val="both"/>
        <w:rPr>
          <w:rFonts w:eastAsia="Calibri"/>
          <w:color w:val="000000"/>
        </w:rPr>
      </w:pPr>
    </w:p>
    <w:p w:rsidR="00447254" w:rsidRDefault="00447254" w:rsidP="00F92A46">
      <w:pPr>
        <w:jc w:val="both"/>
        <w:rPr>
          <w:lang w:val="en"/>
        </w:rPr>
      </w:pPr>
      <w:r>
        <w:rPr>
          <w:rFonts w:eastAsia="Calibri"/>
          <w:color w:val="000000"/>
          <w:szCs w:val="18"/>
        </w:rPr>
        <w:t>Regarding participation in the rulemaking process, the FCC issued a Public Notice [</w:t>
      </w:r>
      <w:r w:rsidRPr="00746954">
        <w:rPr>
          <w:rFonts w:eastAsia="Calibri"/>
          <w:b/>
          <w:color w:val="000000"/>
          <w:szCs w:val="18"/>
        </w:rPr>
        <w:t>WT Docket Nos. 07-250 and 10-254</w:t>
      </w:r>
      <w:r>
        <w:rPr>
          <w:rFonts w:eastAsia="Calibri"/>
          <w:color w:val="000000"/>
          <w:szCs w:val="18"/>
        </w:rPr>
        <w:t>] seeking updated information to assess whether current</w:t>
      </w:r>
      <w:r w:rsidRPr="00591488">
        <w:rPr>
          <w:rFonts w:eastAsia="Calibri"/>
          <w:color w:val="000000"/>
          <w:szCs w:val="18"/>
        </w:rPr>
        <w:t xml:space="preserve"> hearing aid compatibility</w:t>
      </w:r>
      <w:r>
        <w:rPr>
          <w:rFonts w:eastAsia="Calibri"/>
          <w:color w:val="000000"/>
          <w:szCs w:val="18"/>
        </w:rPr>
        <w:t xml:space="preserve"> (HAC)</w:t>
      </w:r>
      <w:r w:rsidRPr="00591488">
        <w:rPr>
          <w:rFonts w:eastAsia="Calibri"/>
          <w:color w:val="000000"/>
          <w:szCs w:val="18"/>
        </w:rPr>
        <w:t xml:space="preserve"> rules for wireless handsets</w:t>
      </w:r>
      <w:r>
        <w:rPr>
          <w:rFonts w:eastAsia="Calibri"/>
          <w:color w:val="000000"/>
          <w:szCs w:val="18"/>
        </w:rPr>
        <w:t xml:space="preserve"> effectively address the needs of people who are Deaf and hard of hearing.  They also </w:t>
      </w:r>
      <w:r>
        <w:rPr>
          <w:lang w:val="en"/>
        </w:rPr>
        <w:t>issued a Second Further Notice of Proposed Rulemaking [</w:t>
      </w:r>
      <w:r w:rsidRPr="00447254">
        <w:rPr>
          <w:b/>
          <w:lang w:val="en"/>
        </w:rPr>
        <w:t>CG Docket No. 05-231</w:t>
      </w:r>
      <w:r>
        <w:rPr>
          <w:lang w:val="en"/>
        </w:rPr>
        <w:t xml:space="preserve">] seeking additional comment on </w:t>
      </w:r>
      <w:r w:rsidR="003E1727">
        <w:rPr>
          <w:lang w:val="en"/>
        </w:rPr>
        <w:t>proposed</w:t>
      </w:r>
      <w:r>
        <w:rPr>
          <w:lang w:val="en"/>
        </w:rPr>
        <w:t xml:space="preserve"> rules to require video programmers to file contact information and certifications of captioning compliance.</w:t>
      </w:r>
    </w:p>
    <w:p w:rsidR="009C154D" w:rsidRDefault="009C154D" w:rsidP="00F92A46">
      <w:pPr>
        <w:jc w:val="both"/>
        <w:rPr>
          <w:lang w:val="en"/>
        </w:rPr>
      </w:pPr>
    </w:p>
    <w:p w:rsidR="009C154D" w:rsidRDefault="009C154D" w:rsidP="009C154D">
      <w:pPr>
        <w:rPr>
          <w:rFonts w:eastAsia="Calibri"/>
          <w:color w:val="000000"/>
          <w:lang w:val="en"/>
        </w:rPr>
      </w:pPr>
      <w:r>
        <w:rPr>
          <w:rFonts w:eastAsia="Calibri"/>
          <w:color w:val="000000"/>
        </w:rPr>
        <w:t xml:space="preserve">The FCC </w:t>
      </w:r>
      <w:r>
        <w:rPr>
          <w:rFonts w:eastAsia="Calibri"/>
          <w:color w:val="000000"/>
          <w:lang w:val="en"/>
        </w:rPr>
        <w:t xml:space="preserve">rules requiring </w:t>
      </w:r>
      <w:r w:rsidRPr="00F03C8D">
        <w:rPr>
          <w:rFonts w:eastAsia="Calibri"/>
          <w:color w:val="000000"/>
          <w:lang w:val="en"/>
        </w:rPr>
        <w:t>Commercial Mobile Radio Service (CMRS) pr</w:t>
      </w:r>
      <w:r>
        <w:rPr>
          <w:rFonts w:eastAsia="Calibri"/>
          <w:color w:val="000000"/>
          <w:lang w:val="en"/>
        </w:rPr>
        <w:t xml:space="preserve">oviders and other providers of interconnected text </w:t>
      </w:r>
      <w:r w:rsidRPr="00F03C8D">
        <w:rPr>
          <w:rFonts w:eastAsia="Calibri"/>
          <w:color w:val="000000"/>
          <w:lang w:val="en"/>
        </w:rPr>
        <w:t>messaging applica</w:t>
      </w:r>
      <w:r>
        <w:rPr>
          <w:rFonts w:eastAsia="Calibri"/>
          <w:color w:val="000000"/>
          <w:lang w:val="en"/>
        </w:rPr>
        <w:t>tions to support the text-to-911 service</w:t>
      </w:r>
      <w:r w:rsidR="001A2CB9">
        <w:rPr>
          <w:rFonts w:eastAsia="Calibri"/>
          <w:color w:val="000000"/>
          <w:lang w:val="en"/>
        </w:rPr>
        <w:t xml:space="preserve"> were accepted by the Office of </w:t>
      </w:r>
      <w:r w:rsidR="001A2CB9" w:rsidRPr="00F03C8D">
        <w:rPr>
          <w:rFonts w:eastAsia="Calibri"/>
          <w:color w:val="000000"/>
          <w:lang w:val="en"/>
        </w:rPr>
        <w:t>Management and Budget (OMB)</w:t>
      </w:r>
      <w:r w:rsidR="001A2CB9">
        <w:rPr>
          <w:rFonts w:eastAsia="Calibri"/>
          <w:color w:val="000000"/>
          <w:lang w:val="en"/>
        </w:rPr>
        <w:t xml:space="preserve"> rendering them enforceable</w:t>
      </w:r>
      <w:r>
        <w:rPr>
          <w:rFonts w:eastAsia="Calibri"/>
          <w:color w:val="000000"/>
          <w:lang w:val="en"/>
        </w:rPr>
        <w:t xml:space="preserve">. </w:t>
      </w:r>
      <w:r w:rsidRPr="001509B1">
        <w:rPr>
          <w:rFonts w:eastAsia="Calibri"/>
          <w:color w:val="000000"/>
          <w:lang w:val="en"/>
        </w:rPr>
        <w:t>The Second Report and Order</w:t>
      </w:r>
      <w:r w:rsidR="00381985">
        <w:rPr>
          <w:rFonts w:eastAsia="Calibri"/>
          <w:color w:val="000000"/>
          <w:lang w:val="en"/>
        </w:rPr>
        <w:t xml:space="preserve">, among other things, </w:t>
      </w:r>
      <w:r>
        <w:rPr>
          <w:rFonts w:eastAsia="Calibri"/>
          <w:color w:val="000000"/>
          <w:lang w:val="en"/>
        </w:rPr>
        <w:t xml:space="preserve">provided that covered text </w:t>
      </w:r>
      <w:r w:rsidRPr="001509B1">
        <w:rPr>
          <w:rFonts w:eastAsia="Calibri"/>
          <w:color w:val="000000"/>
          <w:lang w:val="en"/>
        </w:rPr>
        <w:t>providers have a six-month implemen</w:t>
      </w:r>
      <w:r>
        <w:rPr>
          <w:rFonts w:eastAsia="Calibri"/>
          <w:color w:val="000000"/>
          <w:lang w:val="en"/>
        </w:rPr>
        <w:t xml:space="preserve">tation period to begin </w:t>
      </w:r>
      <w:r w:rsidRPr="001509B1">
        <w:rPr>
          <w:rFonts w:eastAsia="Calibri"/>
          <w:color w:val="000000"/>
          <w:lang w:val="en"/>
        </w:rPr>
        <w:t>routing all 911 text messages to a Public</w:t>
      </w:r>
      <w:r>
        <w:rPr>
          <w:rFonts w:eastAsia="Calibri"/>
          <w:color w:val="000000"/>
          <w:lang w:val="en"/>
        </w:rPr>
        <w:t xml:space="preserve"> Safety Answering Point (PSAP) </w:t>
      </w:r>
      <w:r w:rsidRPr="001509B1">
        <w:rPr>
          <w:rFonts w:eastAsia="Calibri"/>
          <w:color w:val="000000"/>
          <w:lang w:val="en"/>
        </w:rPr>
        <w:t>by June 30, 2015 or within six months of</w:t>
      </w:r>
      <w:r>
        <w:rPr>
          <w:rFonts w:eastAsia="Calibri"/>
          <w:color w:val="000000"/>
          <w:lang w:val="en"/>
        </w:rPr>
        <w:t xml:space="preserve"> a valid PSAP request for text- to-911 service</w:t>
      </w:r>
      <w:r w:rsidRPr="001509B1">
        <w:rPr>
          <w:rFonts w:eastAsia="Calibri"/>
          <w:color w:val="000000"/>
          <w:lang w:val="en"/>
        </w:rPr>
        <w:t xml:space="preserve">. </w:t>
      </w:r>
    </w:p>
    <w:p w:rsidR="009A11E2" w:rsidRDefault="009A11E2" w:rsidP="009C154D">
      <w:pPr>
        <w:rPr>
          <w:rFonts w:eastAsia="Calibri"/>
          <w:color w:val="000000"/>
          <w:lang w:val="en"/>
        </w:rPr>
      </w:pPr>
    </w:p>
    <w:p w:rsidR="009A11E2" w:rsidRDefault="009A11E2" w:rsidP="009C154D">
      <w:pPr>
        <w:rPr>
          <w:rFonts w:eastAsia="Calibri"/>
          <w:color w:val="000000"/>
          <w:lang w:val="en"/>
        </w:rPr>
      </w:pPr>
      <w:r>
        <w:rPr>
          <w:rFonts w:eastAsia="Calibri"/>
          <w:color w:val="000000"/>
          <w:lang w:val="en"/>
        </w:rPr>
        <w:t>In next month’s issue, Wireless RERC news will include a discussion of the top 25 topics addressed in this newsletter, as well as which stories had the most social media shares.</w:t>
      </w:r>
    </w:p>
    <w:p w:rsidR="001A2CB9" w:rsidRDefault="001A2CB9" w:rsidP="009C154D">
      <w:pPr>
        <w:rPr>
          <w:rFonts w:eastAsia="Calibri"/>
          <w:color w:val="000000"/>
          <w:lang w:val="en"/>
        </w:rPr>
      </w:pPr>
    </w:p>
    <w:p w:rsidR="00D606B6" w:rsidRPr="001E3D69" w:rsidRDefault="00D606B6" w:rsidP="00A95FC3">
      <w:pPr>
        <w:spacing w:line="240" w:lineRule="auto"/>
        <w:jc w:val="both"/>
        <w:rPr>
          <w:b/>
        </w:rPr>
      </w:pPr>
      <w:r w:rsidRPr="001E3D69">
        <w:rPr>
          <w:b/>
        </w:rPr>
        <w:t>Click the headings below to link directly to a particular section.</w:t>
      </w:r>
    </w:p>
    <w:p w:rsidR="00763747" w:rsidRDefault="00FF15BD" w:rsidP="00645BC0">
      <w:pPr>
        <w:jc w:val="both"/>
        <w:outlineLvl w:val="1"/>
      </w:pPr>
      <w:hyperlink w:anchor="ExecutiveBranchActivities" w:history="1">
        <w:r w:rsidR="00763747" w:rsidRPr="00763747">
          <w:rPr>
            <w:rStyle w:val="Hyperlink"/>
          </w:rPr>
          <w:t xml:space="preserve">Executive Branch Activities </w:t>
        </w:r>
      </w:hyperlink>
    </w:p>
    <w:p w:rsidR="00D606B6" w:rsidRPr="001E3D69" w:rsidRDefault="00556EE7" w:rsidP="00645BC0">
      <w:pPr>
        <w:jc w:val="both"/>
        <w:outlineLvl w:val="1"/>
        <w:rPr>
          <w:rStyle w:val="Hyperlink"/>
        </w:rPr>
      </w:pPr>
      <w:r w:rsidRPr="001E3D69">
        <w:fldChar w:fldCharType="begin"/>
      </w:r>
      <w:r w:rsidRPr="001E3D69">
        <w:instrText xml:space="preserve"> HYPERLINK  \l "regulatoryactivities" </w:instrText>
      </w:r>
      <w:r w:rsidRPr="001E3D69">
        <w:fldChar w:fldCharType="separate"/>
      </w:r>
      <w:r w:rsidR="00D606B6" w:rsidRPr="001E3D69">
        <w:rPr>
          <w:rStyle w:val="Hyperlink"/>
        </w:rPr>
        <w:t>Regulatory Activities</w:t>
      </w:r>
    </w:p>
    <w:p w:rsidR="00EF54D4" w:rsidRPr="001E3D69" w:rsidRDefault="00556EE7" w:rsidP="00645BC0">
      <w:pPr>
        <w:jc w:val="both"/>
        <w:outlineLvl w:val="1"/>
      </w:pPr>
      <w:r w:rsidRPr="001E3D69">
        <w:fldChar w:fldCharType="end"/>
      </w:r>
      <w:hyperlink w:anchor="PublicationsandReports" w:history="1">
        <w:r w:rsidR="00EF54D4" w:rsidRPr="001E3D69">
          <w:rPr>
            <w:rStyle w:val="Hyperlink"/>
          </w:rPr>
          <w:t>Publications &amp; Reports</w:t>
        </w:r>
      </w:hyperlink>
    </w:p>
    <w:p w:rsidR="00D606B6" w:rsidRPr="001E3D69" w:rsidRDefault="00FF15BD" w:rsidP="00645BC0">
      <w:pPr>
        <w:jc w:val="both"/>
        <w:outlineLvl w:val="1"/>
        <w:rPr>
          <w:rStyle w:val="Hyperlink"/>
        </w:rPr>
      </w:pPr>
      <w:hyperlink w:anchor="otheritemsofinterest" w:history="1">
        <w:r w:rsidR="00D606B6" w:rsidRPr="001E3D69">
          <w:rPr>
            <w:rStyle w:val="Hyperlink"/>
          </w:rPr>
          <w:t>Other Items of Interest</w:t>
        </w:r>
      </w:hyperlink>
    </w:p>
    <w:p w:rsidR="00AC7AD9" w:rsidRPr="001E3D69" w:rsidRDefault="00FF15BD" w:rsidP="00645BC0">
      <w:pPr>
        <w:jc w:val="both"/>
        <w:outlineLvl w:val="1"/>
        <w:rPr>
          <w:rStyle w:val="Hyperlink"/>
        </w:rPr>
      </w:pPr>
      <w:hyperlink w:anchor="Upcomingevents" w:history="1">
        <w:r w:rsidR="00D606B6" w:rsidRPr="001E3D69">
          <w:rPr>
            <w:rStyle w:val="Hyperlink"/>
          </w:rPr>
          <w:t>Upcoming Events</w:t>
        </w:r>
      </w:hyperlink>
      <w:r w:rsidR="00AC7AD9" w:rsidRPr="001E3D69">
        <w:rPr>
          <w:rStyle w:val="Hyperlink"/>
        </w:rPr>
        <w:br w:type="page"/>
      </w:r>
    </w:p>
    <w:p w:rsidR="00262670" w:rsidRPr="003E1727" w:rsidRDefault="00763747" w:rsidP="003E1727">
      <w:pPr>
        <w:pStyle w:val="Heading2"/>
        <w:keepNext w:val="0"/>
        <w:spacing w:before="0" w:after="0"/>
        <w:jc w:val="both"/>
        <w:rPr>
          <w:rFonts w:ascii="Verdana" w:eastAsiaTheme="minorEastAsia" w:hAnsi="Verdana" w:cstheme="minorBidi"/>
          <w:b w:val="0"/>
          <w:bCs w:val="0"/>
          <w:i w:val="0"/>
          <w:smallCaps/>
          <w:spacing w:val="5"/>
          <w:sz w:val="32"/>
          <w:szCs w:val="32"/>
        </w:rPr>
      </w:pPr>
      <w:bookmarkStart w:id="2" w:name="_Legislative_Activities"/>
      <w:bookmarkStart w:id="3" w:name="legislativeactivities"/>
      <w:bookmarkStart w:id="4" w:name="regulatoryactivities"/>
      <w:bookmarkStart w:id="5" w:name="ExecutiveBranchActivities"/>
      <w:bookmarkStart w:id="6" w:name="_Ref189540317"/>
      <w:bookmarkEnd w:id="1"/>
      <w:bookmarkEnd w:id="2"/>
      <w:bookmarkEnd w:id="3"/>
      <w:bookmarkEnd w:id="4"/>
      <w:bookmarkEnd w:id="5"/>
      <w:r w:rsidRPr="003E1727">
        <w:rPr>
          <w:rFonts w:ascii="Verdana" w:eastAsiaTheme="minorEastAsia" w:hAnsi="Verdana" w:cstheme="minorBidi"/>
          <w:b w:val="0"/>
          <w:bCs w:val="0"/>
          <w:i w:val="0"/>
          <w:smallCaps/>
          <w:spacing w:val="5"/>
          <w:sz w:val="32"/>
          <w:szCs w:val="32"/>
        </w:rPr>
        <w:lastRenderedPageBreak/>
        <w:t>Executive Branch</w:t>
      </w:r>
      <w:r w:rsidR="00262670" w:rsidRPr="003E1727">
        <w:rPr>
          <w:rFonts w:ascii="Verdana" w:eastAsiaTheme="minorEastAsia" w:hAnsi="Verdana" w:cstheme="minorBidi"/>
          <w:b w:val="0"/>
          <w:bCs w:val="0"/>
          <w:i w:val="0"/>
          <w:smallCaps/>
          <w:spacing w:val="5"/>
          <w:sz w:val="32"/>
          <w:szCs w:val="32"/>
        </w:rPr>
        <w:t xml:space="preserve"> Activities</w:t>
      </w:r>
    </w:p>
    <w:p w:rsidR="008B65A4" w:rsidRPr="008B65A4" w:rsidRDefault="008B65A4" w:rsidP="00627E56">
      <w:pPr>
        <w:rPr>
          <w:rFonts w:eastAsiaTheme="minorEastAsia"/>
        </w:rPr>
      </w:pPr>
    </w:p>
    <w:p w:rsidR="008B65A4" w:rsidRPr="006B1CC0" w:rsidRDefault="008B65A4" w:rsidP="008B65A4">
      <w:pPr>
        <w:spacing w:before="240"/>
        <w:jc w:val="both"/>
        <w:rPr>
          <w:rFonts w:eastAsia="Calibri"/>
          <w:b/>
          <w:sz w:val="22"/>
        </w:rPr>
      </w:pPr>
      <w:r w:rsidRPr="006B1CC0">
        <w:rPr>
          <w:rFonts w:eastAsia="Calibri"/>
          <w:b/>
          <w:sz w:val="22"/>
        </w:rPr>
        <w:t>2015 White House Conference on Aging</w:t>
      </w:r>
    </w:p>
    <w:p w:rsidR="008B65A4" w:rsidRDefault="008B65A4" w:rsidP="008B65A4">
      <w:pPr>
        <w:spacing w:after="120"/>
        <w:jc w:val="both"/>
      </w:pPr>
      <w:r w:rsidRPr="006B1CC0">
        <w:rPr>
          <w:rFonts w:eastAsia="Calibri"/>
          <w:color w:val="000000"/>
          <w:szCs w:val="18"/>
        </w:rPr>
        <w:t>The White House announced that it will host its White House Conference on Aging (</w:t>
      </w:r>
      <w:proofErr w:type="spellStart"/>
      <w:r w:rsidRPr="006B1CC0">
        <w:rPr>
          <w:rFonts w:eastAsia="Calibri"/>
          <w:color w:val="000000"/>
          <w:szCs w:val="18"/>
        </w:rPr>
        <w:t>WHCoA</w:t>
      </w:r>
      <w:proofErr w:type="spellEnd"/>
      <w:r w:rsidRPr="006B1CC0">
        <w:rPr>
          <w:rFonts w:eastAsia="Calibri"/>
          <w:color w:val="000000"/>
          <w:szCs w:val="18"/>
        </w:rPr>
        <w:t xml:space="preserve">) in 2015, marking the 80th anniversary of Social Security and 50th anniversary of Medicare, Medicaid, and the Older Americans Act. The 2015 </w:t>
      </w:r>
      <w:proofErr w:type="spellStart"/>
      <w:r w:rsidRPr="006B1CC0">
        <w:rPr>
          <w:rFonts w:eastAsia="Calibri"/>
          <w:color w:val="000000"/>
          <w:szCs w:val="18"/>
        </w:rPr>
        <w:t>WHCoA</w:t>
      </w:r>
      <w:proofErr w:type="spellEnd"/>
      <w:r w:rsidRPr="006B1CC0">
        <w:rPr>
          <w:rFonts w:eastAsia="Calibri"/>
          <w:color w:val="000000"/>
          <w:szCs w:val="18"/>
        </w:rPr>
        <w:t xml:space="preserve"> will highlight key programs in place to assist seniors during their golden years and engage the public and other stakeholders on issues facing older Americans. Some of the selected topics include: retirement security, healthy aging, long-term service and supports, and the Elder Justice Act (enacted as part of the Affordable Care Act).</w:t>
      </w:r>
      <w:r>
        <w:rPr>
          <w:rFonts w:eastAsia="Calibri"/>
          <w:color w:val="000000"/>
          <w:szCs w:val="18"/>
        </w:rPr>
        <w:t xml:space="preserve"> </w:t>
      </w:r>
      <w:r>
        <w:t xml:space="preserve">Seniors, caregivers, and family members are encouraged to participate and submit ideas for the </w:t>
      </w:r>
      <w:proofErr w:type="spellStart"/>
      <w:r>
        <w:t>WHCoA</w:t>
      </w:r>
      <w:proofErr w:type="spellEnd"/>
      <w:r>
        <w:t xml:space="preserve"> to the Get Involved section of </w:t>
      </w:r>
      <w:hyperlink r:id="rId17" w:history="1">
        <w:r w:rsidRPr="00C61C09">
          <w:rPr>
            <w:rStyle w:val="Hyperlink"/>
          </w:rPr>
          <w:t>www.whitehouseconferenceonaging.gov</w:t>
        </w:r>
      </w:hyperlink>
      <w:r>
        <w:t xml:space="preserve">. The details concerning the event are underway. For additional questions or to provide specific input, please contact: </w:t>
      </w:r>
    </w:p>
    <w:p w:rsidR="008B65A4" w:rsidRDefault="008B65A4" w:rsidP="008B65A4">
      <w:pPr>
        <w:spacing w:after="120" w:line="240" w:lineRule="auto"/>
        <w:ind w:left="720"/>
        <w:jc w:val="both"/>
      </w:pPr>
      <w:r>
        <w:t>White House Conference on Aging</w:t>
      </w:r>
    </w:p>
    <w:p w:rsidR="008B65A4" w:rsidRPr="008B65A4" w:rsidRDefault="008B65A4" w:rsidP="00A85C34">
      <w:pPr>
        <w:spacing w:after="120" w:line="240" w:lineRule="auto"/>
        <w:ind w:left="720"/>
        <w:jc w:val="both"/>
        <w:rPr>
          <w:color w:val="1F1F1E"/>
          <w:lang w:val="en"/>
        </w:rPr>
      </w:pPr>
      <w:r>
        <w:t xml:space="preserve"> (202) 619-3636</w:t>
      </w:r>
      <w:r w:rsidR="00A85C34">
        <w:t xml:space="preserve">, </w:t>
      </w:r>
      <w:r>
        <w:rPr>
          <w:color w:val="1F1F1E"/>
          <w:lang w:val="en"/>
        </w:rPr>
        <w:fldChar w:fldCharType="begin"/>
      </w:r>
      <w:r>
        <w:rPr>
          <w:color w:val="1F1F1E"/>
          <w:lang w:val="en"/>
        </w:rPr>
        <w:instrText xml:space="preserve"> HYPERLINK "mailto:</w:instrText>
      </w:r>
      <w:r w:rsidRPr="008B65A4">
        <w:rPr>
          <w:color w:val="1F1F1E"/>
          <w:lang w:val="en"/>
        </w:rPr>
        <w:instrText xml:space="preserve">info@whaging.gov </w:instrText>
      </w:r>
    </w:p>
    <w:p w:rsidR="008B65A4" w:rsidRPr="008B65A4" w:rsidRDefault="008B65A4" w:rsidP="008B65A4">
      <w:pPr>
        <w:ind w:left="720"/>
        <w:jc w:val="both"/>
        <w:rPr>
          <w:color w:val="1F1F1E"/>
          <w:lang w:val="en"/>
        </w:rPr>
      </w:pPr>
    </w:p>
    <w:p w:rsidR="008B65A4" w:rsidRPr="006C1AB2" w:rsidRDefault="008B65A4" w:rsidP="008B65A4">
      <w:pPr>
        <w:ind w:left="720"/>
        <w:jc w:val="both"/>
        <w:rPr>
          <w:rStyle w:val="Hyperlink"/>
          <w:lang w:val="en"/>
        </w:rPr>
      </w:pPr>
      <w:r>
        <w:rPr>
          <w:color w:val="1F1F1E"/>
          <w:lang w:val="en"/>
        </w:rPr>
        <w:instrText xml:space="preserve">" </w:instrText>
      </w:r>
      <w:r>
        <w:rPr>
          <w:color w:val="1F1F1E"/>
          <w:lang w:val="en"/>
        </w:rPr>
        <w:fldChar w:fldCharType="separate"/>
      </w:r>
      <w:r w:rsidRPr="006C1AB2">
        <w:rPr>
          <w:rStyle w:val="Hyperlink"/>
          <w:lang w:val="en"/>
        </w:rPr>
        <w:t xml:space="preserve">info@whaging.gov </w:t>
      </w:r>
    </w:p>
    <w:p w:rsidR="008B65A4" w:rsidRPr="006C1AB2" w:rsidRDefault="008B65A4" w:rsidP="008B65A4">
      <w:pPr>
        <w:ind w:left="720"/>
        <w:jc w:val="both"/>
        <w:rPr>
          <w:rStyle w:val="Hyperlink"/>
          <w:lang w:val="en"/>
        </w:rPr>
      </w:pPr>
    </w:p>
    <w:p w:rsidR="00763747" w:rsidRPr="00763747" w:rsidRDefault="008B65A4" w:rsidP="00A95FC3">
      <w:pPr>
        <w:spacing w:before="240"/>
        <w:jc w:val="both"/>
        <w:rPr>
          <w:rFonts w:eastAsia="Calibri"/>
          <w:b/>
          <w:sz w:val="22"/>
        </w:rPr>
      </w:pPr>
      <w:r>
        <w:rPr>
          <w:color w:val="1F1F1E"/>
          <w:lang w:val="en"/>
        </w:rPr>
        <w:fldChar w:fldCharType="end"/>
      </w:r>
      <w:r w:rsidR="00A268D0">
        <w:rPr>
          <w:rFonts w:eastAsia="Calibri"/>
          <w:b/>
          <w:sz w:val="22"/>
        </w:rPr>
        <w:t>U.S. Department of State Remarks on International</w:t>
      </w:r>
      <w:r w:rsidR="00763747" w:rsidRPr="00763747">
        <w:rPr>
          <w:rFonts w:eastAsia="Calibri"/>
          <w:b/>
          <w:sz w:val="22"/>
        </w:rPr>
        <w:t xml:space="preserve"> Disability Rights</w:t>
      </w:r>
    </w:p>
    <w:p w:rsidR="00763747" w:rsidRDefault="00763747" w:rsidP="00A95FC3">
      <w:pPr>
        <w:spacing w:after="120"/>
        <w:jc w:val="both"/>
        <w:rPr>
          <w:rFonts w:eastAsia="Calibri"/>
          <w:color w:val="000000"/>
          <w:szCs w:val="18"/>
        </w:rPr>
      </w:pPr>
      <w:r>
        <w:rPr>
          <w:rFonts w:eastAsia="Calibri"/>
          <w:color w:val="000000"/>
          <w:szCs w:val="18"/>
        </w:rPr>
        <w:t xml:space="preserve">November 10, 2014 – A </w:t>
      </w:r>
      <w:r w:rsidR="003E1727">
        <w:rPr>
          <w:rFonts w:eastAsia="Calibri"/>
          <w:color w:val="000000"/>
          <w:szCs w:val="18"/>
        </w:rPr>
        <w:t>“</w:t>
      </w:r>
      <w:r>
        <w:rPr>
          <w:rFonts w:eastAsia="Calibri"/>
          <w:color w:val="000000"/>
          <w:szCs w:val="18"/>
        </w:rPr>
        <w:t>High-level Meeting</w:t>
      </w:r>
      <w:r w:rsidR="003E1727">
        <w:rPr>
          <w:rFonts w:eastAsia="Calibri"/>
          <w:color w:val="000000"/>
          <w:szCs w:val="18"/>
        </w:rPr>
        <w:t>”</w:t>
      </w:r>
      <w:r>
        <w:rPr>
          <w:rFonts w:eastAsia="Calibri"/>
          <w:color w:val="000000"/>
          <w:szCs w:val="18"/>
        </w:rPr>
        <w:t xml:space="preserve"> took place during Asia-Pacific Economic Cooperation (APEC) Economic Leaders Week in Beijing this month discussing equal access and inclusive development for people with disabilities. Hosted by the Chinese Disabled Persons’ Federation, the meeting shared the global stage intending to focus attention on the </w:t>
      </w:r>
      <w:r w:rsidR="008E3AD1">
        <w:rPr>
          <w:rFonts w:eastAsia="Calibri"/>
          <w:color w:val="000000"/>
          <w:szCs w:val="18"/>
        </w:rPr>
        <w:t xml:space="preserve">global </w:t>
      </w:r>
      <w:r>
        <w:rPr>
          <w:rFonts w:eastAsia="Calibri"/>
          <w:color w:val="000000"/>
          <w:szCs w:val="18"/>
        </w:rPr>
        <w:t>disability community.</w:t>
      </w:r>
    </w:p>
    <w:p w:rsidR="00763747" w:rsidRDefault="00763747" w:rsidP="00A95FC3">
      <w:pPr>
        <w:spacing w:after="120"/>
        <w:jc w:val="both"/>
        <w:rPr>
          <w:rFonts w:eastAsia="Calibri"/>
          <w:color w:val="000000"/>
          <w:szCs w:val="18"/>
        </w:rPr>
      </w:pPr>
      <w:r>
        <w:rPr>
          <w:rFonts w:eastAsia="Calibri"/>
          <w:color w:val="000000"/>
          <w:szCs w:val="18"/>
        </w:rPr>
        <w:t xml:space="preserve">Special Advisor for International Disability Rights at the U.S. Department of State, Judith E. </w:t>
      </w:r>
      <w:proofErr w:type="spellStart"/>
      <w:r>
        <w:rPr>
          <w:rFonts w:eastAsia="Calibri"/>
          <w:color w:val="000000"/>
          <w:szCs w:val="18"/>
        </w:rPr>
        <w:t>Heumann</w:t>
      </w:r>
      <w:proofErr w:type="spellEnd"/>
      <w:r>
        <w:rPr>
          <w:rFonts w:eastAsia="Calibri"/>
          <w:color w:val="000000"/>
          <w:szCs w:val="18"/>
        </w:rPr>
        <w:t xml:space="preserve">, prepared remarks for the </w:t>
      </w:r>
      <w:r>
        <w:rPr>
          <w:rFonts w:eastAsia="Calibri"/>
          <w:i/>
          <w:color w:val="000000"/>
          <w:szCs w:val="18"/>
        </w:rPr>
        <w:t>High-level Meeting: Equal Access, Inclusive Development</w:t>
      </w:r>
      <w:r>
        <w:rPr>
          <w:rFonts w:eastAsia="Calibri"/>
          <w:color w:val="000000"/>
          <w:szCs w:val="18"/>
        </w:rPr>
        <w:t xml:space="preserve">, highlighting China’s achievements in the field as well as the need for equal opportunities in education and employment for people with disabilities everywhere. </w:t>
      </w:r>
      <w:proofErr w:type="spellStart"/>
      <w:r>
        <w:rPr>
          <w:rFonts w:eastAsia="Calibri"/>
          <w:color w:val="000000"/>
          <w:szCs w:val="18"/>
        </w:rPr>
        <w:t>Heumann</w:t>
      </w:r>
      <w:proofErr w:type="spellEnd"/>
      <w:r>
        <w:rPr>
          <w:rFonts w:eastAsia="Calibri"/>
          <w:color w:val="000000"/>
          <w:szCs w:val="18"/>
        </w:rPr>
        <w:t xml:space="preserve"> stated, “I look forward to exploring how we can work together as APEC economies to improve development outcomes for persons with disabilities, including through enhanced legislative, enforcement, and programmatic initiatives to support equal access to education and employment opportunities for persons with disabilities.”</w:t>
      </w:r>
    </w:p>
    <w:p w:rsidR="00763747" w:rsidRDefault="00763747" w:rsidP="00A95FC3">
      <w:pPr>
        <w:spacing w:after="120"/>
        <w:jc w:val="both"/>
        <w:rPr>
          <w:rFonts w:eastAsia="Calibri"/>
          <w:color w:val="000000"/>
          <w:szCs w:val="18"/>
        </w:rPr>
      </w:pPr>
      <w:r>
        <w:rPr>
          <w:rFonts w:eastAsia="Calibri"/>
          <w:color w:val="000000"/>
          <w:szCs w:val="18"/>
        </w:rPr>
        <w:t xml:space="preserve">Specifically addressing the disability community as a global community, </w:t>
      </w:r>
      <w:proofErr w:type="spellStart"/>
      <w:r>
        <w:rPr>
          <w:rFonts w:eastAsia="Calibri"/>
          <w:color w:val="000000"/>
          <w:szCs w:val="18"/>
        </w:rPr>
        <w:t>Heumann</w:t>
      </w:r>
      <w:proofErr w:type="spellEnd"/>
      <w:r>
        <w:rPr>
          <w:rFonts w:eastAsia="Calibri"/>
          <w:color w:val="000000"/>
          <w:szCs w:val="18"/>
        </w:rPr>
        <w:t xml:space="preserve"> closed, “We have much to learn from each other, and everything to gain in building more inclusive societies, with workforces that benefit from the unique contributions of persons with disabilities.”</w:t>
      </w:r>
    </w:p>
    <w:p w:rsidR="00763747" w:rsidRPr="00763747" w:rsidRDefault="00763747" w:rsidP="00A95FC3">
      <w:pPr>
        <w:pStyle w:val="Heading4"/>
        <w:keepNext w:val="0"/>
        <w:keepLines w:val="0"/>
        <w:spacing w:before="240" w:line="276" w:lineRule="auto"/>
        <w:jc w:val="both"/>
        <w:rPr>
          <w:rFonts w:ascii="Verdana" w:hAnsi="Verdana" w:cstheme="minorBidi"/>
          <w:b w:val="0"/>
          <w:bCs w:val="0"/>
          <w:i w:val="0"/>
          <w:iCs w:val="0"/>
          <w:smallCaps/>
          <w:color w:val="auto"/>
          <w:spacing w:val="10"/>
          <w:sz w:val="22"/>
        </w:rPr>
      </w:pPr>
      <w:r w:rsidRPr="00763747">
        <w:rPr>
          <w:rFonts w:ascii="Verdana" w:hAnsi="Verdana" w:cstheme="minorBidi"/>
          <w:b w:val="0"/>
          <w:bCs w:val="0"/>
          <w:i w:val="0"/>
          <w:iCs w:val="0"/>
          <w:smallCaps/>
          <w:color w:val="auto"/>
          <w:spacing w:val="10"/>
          <w:sz w:val="22"/>
        </w:rPr>
        <w:t>ADDITIONA INFORMATION</w:t>
      </w:r>
    </w:p>
    <w:p w:rsidR="00763747" w:rsidRDefault="00FF15BD" w:rsidP="00A95FC3">
      <w:pPr>
        <w:jc w:val="both"/>
        <w:rPr>
          <w:rStyle w:val="Hyperlink"/>
        </w:rPr>
      </w:pPr>
      <w:hyperlink r:id="rId18" w:history="1">
        <w:r w:rsidR="00763747">
          <w:rPr>
            <w:rStyle w:val="Hyperlink"/>
          </w:rPr>
          <w:t>Remarks at the High-level Meeting: Equal Access, Inclusive Development</w:t>
        </w:r>
      </w:hyperlink>
    </w:p>
    <w:p w:rsidR="00763747" w:rsidRDefault="00763747" w:rsidP="00A95FC3">
      <w:pPr>
        <w:jc w:val="both"/>
        <w:rPr>
          <w:rStyle w:val="Hyperlink"/>
        </w:rPr>
      </w:pPr>
      <w:r>
        <w:rPr>
          <w:rStyle w:val="Hyperlink"/>
        </w:rPr>
        <w:t>[</w:t>
      </w:r>
      <w:r w:rsidRPr="00763747">
        <w:rPr>
          <w:rStyle w:val="Hyperlink"/>
        </w:rPr>
        <w:t>http://www.state.gov/j/drl/rls/rm/2014/233922.htm</w:t>
      </w:r>
      <w:r>
        <w:rPr>
          <w:rStyle w:val="Hyperlink"/>
        </w:rPr>
        <w:t>]</w:t>
      </w:r>
    </w:p>
    <w:p w:rsidR="00627E56" w:rsidRDefault="00627E56" w:rsidP="00A95FC3">
      <w:pPr>
        <w:jc w:val="both"/>
        <w:rPr>
          <w:rStyle w:val="Hyperlink"/>
        </w:rPr>
      </w:pPr>
    </w:p>
    <w:p w:rsidR="008E02A5" w:rsidRDefault="008E02A5" w:rsidP="00A95FC3">
      <w:pPr>
        <w:jc w:val="both"/>
        <w:rPr>
          <w:rStyle w:val="Hyperlink"/>
        </w:rPr>
      </w:pPr>
    </w:p>
    <w:p w:rsidR="008E02A5" w:rsidRPr="008E02A5" w:rsidRDefault="008E02A5" w:rsidP="00A95FC3">
      <w:pPr>
        <w:spacing w:before="240"/>
        <w:jc w:val="both"/>
        <w:rPr>
          <w:rFonts w:eastAsia="Calibri"/>
          <w:b/>
          <w:sz w:val="22"/>
        </w:rPr>
      </w:pPr>
      <w:r w:rsidRPr="008E02A5">
        <w:rPr>
          <w:rFonts w:eastAsia="Calibri"/>
          <w:b/>
          <w:sz w:val="22"/>
        </w:rPr>
        <w:lastRenderedPageBreak/>
        <w:t xml:space="preserve">Presidential Proclamation for </w:t>
      </w:r>
      <w:r w:rsidR="00257BEE">
        <w:rPr>
          <w:rFonts w:eastAsia="Calibri"/>
          <w:b/>
          <w:sz w:val="22"/>
        </w:rPr>
        <w:t>International</w:t>
      </w:r>
      <w:r w:rsidRPr="008E02A5">
        <w:rPr>
          <w:rFonts w:eastAsia="Calibri"/>
          <w:b/>
          <w:sz w:val="22"/>
        </w:rPr>
        <w:t xml:space="preserve"> Day of Persons with Disabilities</w:t>
      </w:r>
    </w:p>
    <w:p w:rsidR="008E02A5" w:rsidRDefault="008E02A5" w:rsidP="00A95FC3">
      <w:pPr>
        <w:jc w:val="both"/>
        <w:rPr>
          <w:rFonts w:eastAsia="Calibri"/>
          <w:color w:val="000000"/>
        </w:rPr>
      </w:pPr>
      <w:r>
        <w:rPr>
          <w:rFonts w:eastAsia="Calibri"/>
          <w:color w:val="000000"/>
        </w:rPr>
        <w:t xml:space="preserve">December 2, 2014 – In observance of International Day of Persons with Disabilities, President Barack Obama issued a Presidential Proclamation calling for the celebration of individuals with disabilities around the world and the fundamental right to dignity, freedom, and community available to all people. </w:t>
      </w:r>
    </w:p>
    <w:p w:rsidR="008E02A5" w:rsidRDefault="008E02A5" w:rsidP="00A95FC3">
      <w:pPr>
        <w:spacing w:before="120"/>
        <w:jc w:val="both"/>
        <w:rPr>
          <w:szCs w:val="18"/>
          <w:lang w:val="en"/>
        </w:rPr>
      </w:pPr>
      <w:r>
        <w:rPr>
          <w:rFonts w:eastAsia="Calibri"/>
          <w:color w:val="000000"/>
        </w:rPr>
        <w:t xml:space="preserve">Reaffirming disability rights as a civil and universal right, President Obama celebrated the day </w:t>
      </w:r>
      <w:r w:rsidR="003172CE">
        <w:rPr>
          <w:rFonts w:eastAsia="Calibri"/>
          <w:color w:val="000000"/>
        </w:rPr>
        <w:t xml:space="preserve">by </w:t>
      </w:r>
      <w:r>
        <w:rPr>
          <w:rFonts w:eastAsia="Calibri"/>
          <w:color w:val="000000"/>
        </w:rPr>
        <w:t>remembering the United States’ historical achievement, the Americans with Disabilities Act (ADA), as well as the signing of the United Nations’ Convention on the Rights of Persons with Disabilities (CRPD) during his administration. Restating his commitment to human rights and equality, President Obama remarked on his continued efforts when calling upon the Senate to ratify CRPD, supporting a fair opportunity for education, employment, and societal participation.</w:t>
      </w:r>
    </w:p>
    <w:p w:rsidR="008E02A5" w:rsidRPr="008E02A5" w:rsidRDefault="008E02A5" w:rsidP="00A95FC3">
      <w:pPr>
        <w:pStyle w:val="Heading4"/>
        <w:keepNext w:val="0"/>
        <w:keepLines w:val="0"/>
        <w:spacing w:before="240" w:line="276" w:lineRule="auto"/>
        <w:jc w:val="both"/>
        <w:rPr>
          <w:rFonts w:ascii="Verdana" w:hAnsi="Verdana" w:cstheme="minorBidi"/>
          <w:b w:val="0"/>
          <w:bCs w:val="0"/>
          <w:i w:val="0"/>
          <w:iCs w:val="0"/>
          <w:smallCaps/>
          <w:color w:val="auto"/>
          <w:spacing w:val="10"/>
          <w:sz w:val="22"/>
        </w:rPr>
      </w:pPr>
      <w:r w:rsidRPr="008E02A5">
        <w:rPr>
          <w:rFonts w:ascii="Verdana" w:hAnsi="Verdana" w:cstheme="minorBidi"/>
          <w:b w:val="0"/>
          <w:bCs w:val="0"/>
          <w:i w:val="0"/>
          <w:iCs w:val="0"/>
          <w:smallCaps/>
          <w:color w:val="auto"/>
          <w:spacing w:val="10"/>
          <w:sz w:val="22"/>
        </w:rPr>
        <w:t>ADDITIONAL INFORMATION</w:t>
      </w:r>
    </w:p>
    <w:p w:rsidR="008E02A5" w:rsidRDefault="00FF15BD" w:rsidP="00A95FC3">
      <w:pPr>
        <w:jc w:val="both"/>
        <w:rPr>
          <w:rStyle w:val="Hyperlink"/>
          <w:lang w:val="en"/>
        </w:rPr>
      </w:pPr>
      <w:hyperlink r:id="rId19" w:history="1">
        <w:r w:rsidR="008E02A5">
          <w:rPr>
            <w:rStyle w:val="Hyperlink"/>
            <w:lang w:val="en"/>
          </w:rPr>
          <w:t>Presidential Proclamation -- International Day of Persons with Disabilities, 2014</w:t>
        </w:r>
      </w:hyperlink>
    </w:p>
    <w:p w:rsidR="008E02A5" w:rsidRDefault="008E02A5" w:rsidP="00A95FC3">
      <w:pPr>
        <w:spacing w:after="120"/>
        <w:jc w:val="both"/>
        <w:rPr>
          <w:rStyle w:val="Hyperlink"/>
          <w:szCs w:val="18"/>
          <w:lang w:val="en"/>
        </w:rPr>
      </w:pPr>
      <w:r>
        <w:rPr>
          <w:rStyle w:val="Hyperlink"/>
          <w:lang w:val="en"/>
        </w:rPr>
        <w:t>[</w:t>
      </w:r>
      <w:r w:rsidRPr="0005318E">
        <w:rPr>
          <w:rStyle w:val="Hyperlink"/>
          <w:lang w:val="en"/>
        </w:rPr>
        <w:t>http://www.whitehouse.gov/the-press-office/2014/12/02/presidential-proclamation-international-day-persons-disabilities-2014</w:t>
      </w:r>
      <w:r>
        <w:rPr>
          <w:rStyle w:val="Hyperlink"/>
          <w:lang w:val="en"/>
        </w:rPr>
        <w:t>]</w:t>
      </w:r>
    </w:p>
    <w:p w:rsidR="00262670" w:rsidRPr="001E3D69" w:rsidRDefault="00262670" w:rsidP="00A95FC3">
      <w:pPr>
        <w:jc w:val="both"/>
        <w:rPr>
          <w:rFonts w:eastAsia="Calibri"/>
          <w:color w:val="000000"/>
          <w:szCs w:val="18"/>
        </w:rPr>
      </w:pPr>
    </w:p>
    <w:p w:rsidR="00933429" w:rsidRPr="003E1727" w:rsidRDefault="00D606B6" w:rsidP="003E1727">
      <w:pPr>
        <w:pStyle w:val="Heading2"/>
        <w:keepNext w:val="0"/>
        <w:spacing w:before="0" w:after="0"/>
        <w:jc w:val="both"/>
        <w:rPr>
          <w:rFonts w:ascii="Verdana" w:eastAsiaTheme="minorEastAsia" w:hAnsi="Verdana" w:cstheme="minorBidi"/>
          <w:b w:val="0"/>
          <w:bCs w:val="0"/>
          <w:i w:val="0"/>
          <w:smallCaps/>
          <w:spacing w:val="5"/>
          <w:sz w:val="32"/>
          <w:szCs w:val="32"/>
        </w:rPr>
      </w:pPr>
      <w:r w:rsidRPr="003E1727">
        <w:rPr>
          <w:rFonts w:ascii="Verdana" w:eastAsiaTheme="minorEastAsia" w:hAnsi="Verdana" w:cstheme="minorBidi"/>
          <w:b w:val="0"/>
          <w:bCs w:val="0"/>
          <w:i w:val="0"/>
          <w:smallCaps/>
          <w:spacing w:val="5"/>
          <w:sz w:val="32"/>
          <w:szCs w:val="32"/>
        </w:rPr>
        <w:t>Regulatory Activities</w:t>
      </w:r>
      <w:bookmarkEnd w:id="6"/>
    </w:p>
    <w:p w:rsidR="008B65A4" w:rsidRPr="008B65A4" w:rsidRDefault="008B65A4" w:rsidP="00627E56">
      <w:pPr>
        <w:spacing w:line="240" w:lineRule="auto"/>
        <w:rPr>
          <w:rFonts w:eastAsiaTheme="minorEastAsia"/>
        </w:rPr>
      </w:pPr>
    </w:p>
    <w:p w:rsidR="007C0B39" w:rsidRPr="007C0B39" w:rsidRDefault="007C0B39" w:rsidP="00A95FC3">
      <w:pPr>
        <w:spacing w:before="240"/>
        <w:jc w:val="both"/>
        <w:rPr>
          <w:rFonts w:eastAsia="Calibri"/>
          <w:b/>
          <w:sz w:val="22"/>
        </w:rPr>
      </w:pPr>
      <w:r w:rsidRPr="007C0B39">
        <w:rPr>
          <w:rFonts w:eastAsia="Calibri"/>
          <w:b/>
          <w:sz w:val="22"/>
        </w:rPr>
        <w:t>Justice Dept. Forces Peapod LLC to make Website Accessible</w:t>
      </w:r>
    </w:p>
    <w:p w:rsidR="007C0B39" w:rsidRDefault="007C0B39" w:rsidP="00A95FC3">
      <w:pPr>
        <w:spacing w:after="120"/>
        <w:jc w:val="both"/>
      </w:pPr>
      <w:r>
        <w:t>November 10, 2014 – The U.S. Department of Justice (DOJ) reached a settlement agreement with Peapod, LLC, a website and mobile application operator that provides grocery delivery, concerning claims that www.peapod.com is not accessible to some individuals with disabilities. The DOJ compliance review alleged Peapod violated Title III of the ADA by neglecting to provide features that would allow individuals to fully participate, because:</w:t>
      </w:r>
    </w:p>
    <w:p w:rsidR="007C0B39" w:rsidRDefault="007C0B39" w:rsidP="00A95FC3">
      <w:pPr>
        <w:jc w:val="both"/>
      </w:pPr>
      <w:r>
        <w:t xml:space="preserve">          “(1) images, buttons, and form fields are unlabeled or have inaccurate alternative text;</w:t>
      </w:r>
    </w:p>
    <w:p w:rsidR="007C0B39" w:rsidRDefault="007C0B39" w:rsidP="00A95FC3">
      <w:pPr>
        <w:ind w:left="720"/>
        <w:jc w:val="both"/>
      </w:pPr>
      <w:r>
        <w:t xml:space="preserve">(2) </w:t>
      </w:r>
      <w:proofErr w:type="gramStart"/>
      <w:r>
        <w:t>pop</w:t>
      </w:r>
      <w:proofErr w:type="gramEnd"/>
      <w:r>
        <w:t>-up modal windows are not reported to screen readers;</w:t>
      </w:r>
    </w:p>
    <w:p w:rsidR="007C0B39" w:rsidRDefault="007C0B39" w:rsidP="00A95FC3">
      <w:pPr>
        <w:ind w:left="720"/>
        <w:jc w:val="both"/>
      </w:pPr>
      <w:r>
        <w:t xml:space="preserve">(3) </w:t>
      </w:r>
      <w:proofErr w:type="gramStart"/>
      <w:r>
        <w:t>frames</w:t>
      </w:r>
      <w:proofErr w:type="gramEnd"/>
      <w:r>
        <w:t xml:space="preserve"> are not named or identified;</w:t>
      </w:r>
    </w:p>
    <w:p w:rsidR="007C0B39" w:rsidRDefault="007C0B39" w:rsidP="00A95FC3">
      <w:pPr>
        <w:ind w:left="720"/>
        <w:jc w:val="both"/>
      </w:pPr>
      <w:r>
        <w:t xml:space="preserve">(4) </w:t>
      </w:r>
      <w:proofErr w:type="gramStart"/>
      <w:r>
        <w:t>tables</w:t>
      </w:r>
      <w:proofErr w:type="gramEnd"/>
      <w:r>
        <w:t xml:space="preserve"> are missing header information and proper mark-ups; and </w:t>
      </w:r>
    </w:p>
    <w:p w:rsidR="007C0B39" w:rsidRDefault="007C0B39" w:rsidP="00A95FC3">
      <w:pPr>
        <w:spacing w:after="120"/>
        <w:ind w:left="720"/>
        <w:jc w:val="both"/>
      </w:pPr>
      <w:r>
        <w:t xml:space="preserve">(5) </w:t>
      </w:r>
      <w:proofErr w:type="gramStart"/>
      <w:r>
        <w:t>boldface</w:t>
      </w:r>
      <w:proofErr w:type="gramEnd"/>
      <w:r>
        <w:t xml:space="preserve"> type is used to show which fields are required.”</w:t>
      </w:r>
    </w:p>
    <w:p w:rsidR="007C0B39" w:rsidRDefault="007C0B39" w:rsidP="00A95FC3">
      <w:pPr>
        <w:jc w:val="both"/>
      </w:pPr>
      <w:r>
        <w:t>Under terms of the agreement Peapod LLC, and parent company Ahold USA, must comply with ADA requirements by updating the company’s website so assistive technologies can provide users with disabilities equal</w:t>
      </w:r>
      <w:r w:rsidR="00A85C34">
        <w:t xml:space="preserve"> enjoyment of the service.</w:t>
      </w:r>
    </w:p>
    <w:p w:rsidR="007C0B39" w:rsidRPr="007C0B39" w:rsidRDefault="007C0B39" w:rsidP="00A95FC3">
      <w:pPr>
        <w:pStyle w:val="Heading4"/>
        <w:keepNext w:val="0"/>
        <w:keepLines w:val="0"/>
        <w:spacing w:before="240" w:line="276" w:lineRule="auto"/>
        <w:jc w:val="both"/>
        <w:rPr>
          <w:rFonts w:ascii="Verdana" w:hAnsi="Verdana" w:cstheme="minorBidi"/>
          <w:b w:val="0"/>
          <w:bCs w:val="0"/>
          <w:i w:val="0"/>
          <w:iCs w:val="0"/>
          <w:smallCaps/>
          <w:color w:val="auto"/>
          <w:spacing w:val="10"/>
          <w:sz w:val="22"/>
        </w:rPr>
      </w:pPr>
      <w:r w:rsidRPr="007C0B39">
        <w:rPr>
          <w:rFonts w:ascii="Verdana" w:hAnsi="Verdana" w:cstheme="minorBidi"/>
          <w:b w:val="0"/>
          <w:bCs w:val="0"/>
          <w:i w:val="0"/>
          <w:iCs w:val="0"/>
          <w:smallCaps/>
          <w:color w:val="auto"/>
          <w:spacing w:val="10"/>
          <w:sz w:val="22"/>
        </w:rPr>
        <w:t>ADDITIONAL INFORMATION</w:t>
      </w:r>
    </w:p>
    <w:p w:rsidR="007C0B39" w:rsidRDefault="00FF15BD" w:rsidP="00627E56">
      <w:pPr>
        <w:spacing w:after="120"/>
      </w:pPr>
      <w:hyperlink r:id="rId20" w:history="1">
        <w:r w:rsidR="00627E56" w:rsidRPr="00627E56">
          <w:rPr>
            <w:rStyle w:val="Hyperlink"/>
          </w:rPr>
          <w:t xml:space="preserve">Settlement Agreement </w:t>
        </w:r>
      </w:hyperlink>
      <w:r w:rsidR="007C0B39">
        <w:t>[</w:t>
      </w:r>
      <w:hyperlink r:id="rId21" w:history="1">
        <w:r w:rsidR="007C0B39" w:rsidRPr="00FE570F">
          <w:rPr>
            <w:rStyle w:val="Hyperlink"/>
          </w:rPr>
          <w:t>http://www.manatt.com/uploadedFiles/Content/4_News_and_Events/Newsletters/AdvertisingLaw@manatt/Settlement%20Agreement%20between%20the%20United%20States%20of%20America%20and%20Ahold%20U.S.A.,%20Inc.pdf</w:t>
        </w:r>
      </w:hyperlink>
      <w:r w:rsidR="007C0B39">
        <w:t>]</w:t>
      </w:r>
    </w:p>
    <w:p w:rsidR="002A335C" w:rsidRPr="002A335C" w:rsidRDefault="002A335C" w:rsidP="002A335C">
      <w:pPr>
        <w:spacing w:before="240"/>
        <w:jc w:val="both"/>
        <w:rPr>
          <w:rFonts w:eastAsia="Calibri"/>
          <w:b/>
          <w:sz w:val="22"/>
        </w:rPr>
      </w:pPr>
      <w:r w:rsidRPr="002A335C">
        <w:rPr>
          <w:rFonts w:eastAsia="Calibri"/>
          <w:b/>
          <w:sz w:val="22"/>
        </w:rPr>
        <w:lastRenderedPageBreak/>
        <w:t>FTA Seeks Comment</w:t>
      </w:r>
      <w:r>
        <w:rPr>
          <w:rFonts w:eastAsia="Calibri"/>
          <w:b/>
          <w:sz w:val="22"/>
        </w:rPr>
        <w:t>s</w:t>
      </w:r>
      <w:r w:rsidRPr="002A335C">
        <w:rPr>
          <w:rFonts w:eastAsia="Calibri"/>
          <w:b/>
          <w:sz w:val="22"/>
        </w:rPr>
        <w:t xml:space="preserve"> </w:t>
      </w:r>
      <w:r>
        <w:rPr>
          <w:rFonts w:eastAsia="Calibri"/>
          <w:b/>
          <w:sz w:val="22"/>
        </w:rPr>
        <w:t>on</w:t>
      </w:r>
      <w:r w:rsidRPr="002A335C">
        <w:rPr>
          <w:rFonts w:eastAsia="Calibri"/>
          <w:b/>
          <w:sz w:val="22"/>
        </w:rPr>
        <w:t xml:space="preserve"> Proposed ADA </w:t>
      </w:r>
      <w:r>
        <w:rPr>
          <w:rFonts w:eastAsia="Calibri"/>
          <w:b/>
          <w:sz w:val="22"/>
        </w:rPr>
        <w:t>Guidance</w:t>
      </w:r>
    </w:p>
    <w:p w:rsidR="002A335C" w:rsidRDefault="002A335C" w:rsidP="00034EF9">
      <w:pPr>
        <w:jc w:val="both"/>
        <w:rPr>
          <w:rFonts w:eastAsia="Calibri"/>
          <w:color w:val="000000"/>
          <w:lang w:val="en"/>
        </w:rPr>
      </w:pPr>
      <w:r>
        <w:rPr>
          <w:rFonts w:eastAsia="Calibri"/>
          <w:color w:val="000000"/>
        </w:rPr>
        <w:t xml:space="preserve">November 12, 2014 – </w:t>
      </w:r>
      <w:r w:rsidRPr="00E10047">
        <w:rPr>
          <w:rFonts w:eastAsia="Calibri"/>
          <w:color w:val="000000"/>
        </w:rPr>
        <w:t>The Fe</w:t>
      </w:r>
      <w:r>
        <w:rPr>
          <w:rFonts w:eastAsia="Calibri"/>
          <w:color w:val="000000"/>
        </w:rPr>
        <w:t xml:space="preserve">deral Transit Administration </w:t>
      </w:r>
      <w:r w:rsidR="003172CE">
        <w:rPr>
          <w:rFonts w:eastAsia="Calibri"/>
          <w:color w:val="000000"/>
        </w:rPr>
        <w:t xml:space="preserve">(FTA) </w:t>
      </w:r>
      <w:r>
        <w:rPr>
          <w:rFonts w:eastAsia="Calibri"/>
          <w:color w:val="000000"/>
        </w:rPr>
        <w:t xml:space="preserve">has proposed </w:t>
      </w:r>
      <w:r w:rsidRPr="00E10047">
        <w:rPr>
          <w:rFonts w:eastAsia="Calibri"/>
          <w:color w:val="000000"/>
        </w:rPr>
        <w:t xml:space="preserve">guidance in the form of seven additional circular chapters to </w:t>
      </w:r>
      <w:r>
        <w:rPr>
          <w:rFonts w:eastAsia="Calibri"/>
          <w:color w:val="000000"/>
        </w:rPr>
        <w:t xml:space="preserve">be added to their </w:t>
      </w:r>
      <w:r w:rsidRPr="00901B76">
        <w:rPr>
          <w:rFonts w:eastAsia="Calibri"/>
          <w:i/>
          <w:color w:val="000000"/>
          <w:lang w:val="en"/>
        </w:rPr>
        <w:t>Americans with Disabilities Act Circular C 4710.1</w:t>
      </w:r>
      <w:r>
        <w:rPr>
          <w:rFonts w:eastAsia="Calibri"/>
          <w:i/>
          <w:color w:val="000000"/>
          <w:lang w:val="en"/>
        </w:rPr>
        <w:t>,</w:t>
      </w:r>
      <w:r>
        <w:rPr>
          <w:rFonts w:eastAsia="Calibri"/>
          <w:color w:val="000000"/>
          <w:lang w:val="en"/>
        </w:rPr>
        <w:t xml:space="preserve"> a document to assist </w:t>
      </w:r>
      <w:r w:rsidRPr="00E10047">
        <w:rPr>
          <w:rFonts w:eastAsia="Calibri"/>
          <w:color w:val="000000"/>
        </w:rPr>
        <w:t>transportation providers</w:t>
      </w:r>
      <w:r>
        <w:rPr>
          <w:rFonts w:eastAsia="Calibri"/>
          <w:color w:val="000000"/>
        </w:rPr>
        <w:t xml:space="preserve"> in</w:t>
      </w:r>
      <w:r w:rsidRPr="00E10047">
        <w:rPr>
          <w:rFonts w:eastAsia="Calibri"/>
          <w:color w:val="000000"/>
        </w:rPr>
        <w:t xml:space="preserve"> meet</w:t>
      </w:r>
      <w:r>
        <w:rPr>
          <w:rFonts w:eastAsia="Calibri"/>
          <w:color w:val="000000"/>
        </w:rPr>
        <w:t>ing</w:t>
      </w:r>
      <w:r w:rsidRPr="00E10047">
        <w:rPr>
          <w:rFonts w:eastAsia="Calibri"/>
          <w:color w:val="000000"/>
        </w:rPr>
        <w:t xml:space="preserve"> the requirements of the U.S. Department of Transportation’s Americans with Disabilities Act (ADA) regulations.</w:t>
      </w:r>
      <w:r>
        <w:rPr>
          <w:rFonts w:eastAsia="Calibri"/>
          <w:color w:val="000000"/>
        </w:rPr>
        <w:t xml:space="preserve"> </w:t>
      </w:r>
      <w:r>
        <w:rPr>
          <w:rFonts w:eastAsia="Calibri"/>
          <w:color w:val="000000"/>
          <w:lang w:val="en"/>
        </w:rPr>
        <w:t>Publishing</w:t>
      </w:r>
      <w:r w:rsidRPr="00901B76">
        <w:rPr>
          <w:rFonts w:eastAsia="Calibri"/>
          <w:color w:val="000000"/>
          <w:lang w:val="en"/>
        </w:rPr>
        <w:t xml:space="preserve"> a no</w:t>
      </w:r>
      <w:r>
        <w:rPr>
          <w:rFonts w:eastAsia="Calibri"/>
          <w:color w:val="000000"/>
          <w:lang w:val="en"/>
        </w:rPr>
        <w:t>tice in the Federal Register, the FTA</w:t>
      </w:r>
      <w:r w:rsidR="00964C21">
        <w:rPr>
          <w:rFonts w:eastAsia="Calibri"/>
          <w:color w:val="000000"/>
          <w:lang w:val="en"/>
        </w:rPr>
        <w:t xml:space="preserve"> invited</w:t>
      </w:r>
      <w:r>
        <w:rPr>
          <w:rFonts w:eastAsia="Calibri"/>
          <w:color w:val="000000"/>
          <w:lang w:val="en"/>
        </w:rPr>
        <w:t xml:space="preserve"> public comment </w:t>
      </w:r>
      <w:r w:rsidR="00964C21">
        <w:rPr>
          <w:rFonts w:eastAsia="Calibri"/>
          <w:color w:val="000000"/>
          <w:lang w:val="en"/>
        </w:rPr>
        <w:t>on the following chapters</w:t>
      </w:r>
      <w:r>
        <w:rPr>
          <w:rFonts w:eastAsia="Calibri"/>
          <w:color w:val="000000"/>
          <w:lang w:val="en"/>
        </w:rPr>
        <w:t xml:space="preserve">: </w:t>
      </w:r>
    </w:p>
    <w:p w:rsidR="002A335C" w:rsidRPr="00901B76" w:rsidRDefault="002A335C" w:rsidP="002A335C">
      <w:pPr>
        <w:pStyle w:val="ListParagraph"/>
        <w:numPr>
          <w:ilvl w:val="0"/>
          <w:numId w:val="30"/>
        </w:numPr>
        <w:spacing w:before="120"/>
        <w:rPr>
          <w:rFonts w:eastAsia="Calibri"/>
          <w:color w:val="000000"/>
          <w:lang w:val="en"/>
        </w:rPr>
      </w:pPr>
      <w:r w:rsidRPr="00901B76">
        <w:rPr>
          <w:rFonts w:eastAsia="Calibri"/>
          <w:color w:val="000000"/>
          <w:lang w:val="en"/>
        </w:rPr>
        <w:t>Chapter 3 (Transportation Facilities),</w:t>
      </w:r>
    </w:p>
    <w:p w:rsidR="002A335C" w:rsidRPr="00901B76" w:rsidRDefault="002A335C" w:rsidP="002A335C">
      <w:pPr>
        <w:pStyle w:val="ListParagraph"/>
        <w:numPr>
          <w:ilvl w:val="0"/>
          <w:numId w:val="30"/>
        </w:numPr>
        <w:spacing w:before="120"/>
        <w:rPr>
          <w:rFonts w:eastAsia="Calibri"/>
          <w:color w:val="000000"/>
          <w:lang w:val="en"/>
        </w:rPr>
      </w:pPr>
      <w:r w:rsidRPr="00901B76">
        <w:rPr>
          <w:rFonts w:eastAsia="Calibri"/>
          <w:color w:val="000000"/>
          <w:lang w:val="en"/>
        </w:rPr>
        <w:t>Chapter 6 (Fixed Route Service),</w:t>
      </w:r>
    </w:p>
    <w:p w:rsidR="002A335C" w:rsidRPr="00901B76" w:rsidRDefault="002A335C" w:rsidP="002A335C">
      <w:pPr>
        <w:pStyle w:val="ListParagraph"/>
        <w:numPr>
          <w:ilvl w:val="0"/>
          <w:numId w:val="30"/>
        </w:numPr>
        <w:spacing w:before="120"/>
        <w:rPr>
          <w:rFonts w:eastAsia="Calibri"/>
          <w:color w:val="000000"/>
          <w:lang w:val="en"/>
        </w:rPr>
      </w:pPr>
      <w:r w:rsidRPr="00901B76">
        <w:rPr>
          <w:rFonts w:eastAsia="Calibri"/>
          <w:color w:val="000000"/>
          <w:lang w:val="en"/>
        </w:rPr>
        <w:t xml:space="preserve">Chapter 7 (Demand Responsive Service), </w:t>
      </w:r>
    </w:p>
    <w:p w:rsidR="002A335C" w:rsidRPr="00901B76" w:rsidRDefault="002A335C" w:rsidP="002A335C">
      <w:pPr>
        <w:pStyle w:val="ListParagraph"/>
        <w:numPr>
          <w:ilvl w:val="0"/>
          <w:numId w:val="30"/>
        </w:numPr>
        <w:spacing w:before="120"/>
        <w:rPr>
          <w:rFonts w:eastAsia="Calibri"/>
          <w:color w:val="000000"/>
          <w:lang w:val="en"/>
        </w:rPr>
      </w:pPr>
      <w:r w:rsidRPr="00901B76">
        <w:rPr>
          <w:rFonts w:eastAsia="Calibri"/>
          <w:color w:val="000000"/>
          <w:lang w:val="en"/>
        </w:rPr>
        <w:t xml:space="preserve">Chapter 9 (ADA Paratransit Eligibility), </w:t>
      </w:r>
    </w:p>
    <w:p w:rsidR="002A335C" w:rsidRDefault="002A335C" w:rsidP="002A335C">
      <w:pPr>
        <w:pStyle w:val="ListParagraph"/>
        <w:numPr>
          <w:ilvl w:val="0"/>
          <w:numId w:val="30"/>
        </w:numPr>
        <w:spacing w:before="120"/>
        <w:rPr>
          <w:rFonts w:eastAsia="Calibri"/>
          <w:color w:val="000000"/>
          <w:lang w:val="en"/>
        </w:rPr>
      </w:pPr>
      <w:r w:rsidRPr="00901B76">
        <w:rPr>
          <w:rFonts w:eastAsia="Calibri"/>
          <w:color w:val="000000"/>
          <w:lang w:val="en"/>
        </w:rPr>
        <w:t xml:space="preserve">Chapter 10 (Passenger Vessels), </w:t>
      </w:r>
    </w:p>
    <w:p w:rsidR="002A335C" w:rsidRPr="00901B76" w:rsidRDefault="002A335C" w:rsidP="002A335C">
      <w:pPr>
        <w:pStyle w:val="ListParagraph"/>
        <w:numPr>
          <w:ilvl w:val="0"/>
          <w:numId w:val="30"/>
        </w:numPr>
        <w:spacing w:before="120"/>
        <w:rPr>
          <w:rFonts w:eastAsia="Calibri"/>
          <w:color w:val="000000"/>
          <w:lang w:val="en"/>
        </w:rPr>
      </w:pPr>
      <w:r w:rsidRPr="00901B76">
        <w:rPr>
          <w:rFonts w:eastAsia="Calibri"/>
          <w:color w:val="000000"/>
          <w:lang w:val="en"/>
        </w:rPr>
        <w:t xml:space="preserve">Chapter 11 (Other Modes), and </w:t>
      </w:r>
    </w:p>
    <w:p w:rsidR="002A335C" w:rsidRPr="00901B76" w:rsidRDefault="002A335C" w:rsidP="002A335C">
      <w:pPr>
        <w:pStyle w:val="ListParagraph"/>
        <w:numPr>
          <w:ilvl w:val="0"/>
          <w:numId w:val="30"/>
        </w:numPr>
        <w:spacing w:before="120"/>
        <w:rPr>
          <w:rFonts w:eastAsia="Calibri"/>
          <w:color w:val="000000"/>
          <w:lang w:val="en"/>
        </w:rPr>
      </w:pPr>
      <w:r w:rsidRPr="00901B76">
        <w:rPr>
          <w:rFonts w:eastAsia="Calibri"/>
          <w:color w:val="000000"/>
          <w:lang w:val="en"/>
        </w:rPr>
        <w:t>Chapter 12 (Oversight, Complaints, and Monitoring).</w:t>
      </w:r>
    </w:p>
    <w:p w:rsidR="002A335C" w:rsidRPr="00901B76" w:rsidRDefault="002A335C" w:rsidP="00034EF9">
      <w:pPr>
        <w:spacing w:before="120"/>
        <w:jc w:val="both"/>
        <w:rPr>
          <w:rFonts w:eastAsia="Calibri"/>
          <w:color w:val="000000"/>
          <w:lang w:val="en"/>
        </w:rPr>
      </w:pPr>
      <w:r w:rsidRPr="00901B76">
        <w:rPr>
          <w:rFonts w:eastAsia="Calibri"/>
          <w:color w:val="000000"/>
          <w:lang w:val="en"/>
        </w:rPr>
        <w:t xml:space="preserve">Along with the previously proposed chapters, these </w:t>
      </w:r>
      <w:r w:rsidR="00034EF9">
        <w:rPr>
          <w:rFonts w:eastAsia="Calibri"/>
          <w:color w:val="000000"/>
          <w:lang w:val="en"/>
        </w:rPr>
        <w:t>additions</w:t>
      </w:r>
      <w:r w:rsidRPr="00901B76">
        <w:rPr>
          <w:rFonts w:eastAsia="Calibri"/>
          <w:color w:val="000000"/>
          <w:lang w:val="en"/>
        </w:rPr>
        <w:t xml:space="preserve"> </w:t>
      </w:r>
      <w:r>
        <w:rPr>
          <w:rFonts w:eastAsia="Calibri"/>
          <w:color w:val="000000"/>
          <w:lang w:val="en"/>
        </w:rPr>
        <w:t>are recommended</w:t>
      </w:r>
      <w:r w:rsidRPr="00901B76">
        <w:rPr>
          <w:rFonts w:eastAsia="Calibri"/>
          <w:color w:val="000000"/>
          <w:lang w:val="en"/>
        </w:rPr>
        <w:t xml:space="preserve"> </w:t>
      </w:r>
      <w:r>
        <w:rPr>
          <w:rFonts w:eastAsia="Calibri"/>
          <w:color w:val="000000"/>
          <w:lang w:val="en"/>
        </w:rPr>
        <w:t xml:space="preserve">as the remaining </w:t>
      </w:r>
      <w:r w:rsidRPr="00901B76">
        <w:rPr>
          <w:rFonts w:eastAsia="Calibri"/>
          <w:color w:val="000000"/>
          <w:lang w:val="en"/>
        </w:rPr>
        <w:t xml:space="preserve">chapters </w:t>
      </w:r>
      <w:r>
        <w:rPr>
          <w:rFonts w:eastAsia="Calibri"/>
          <w:color w:val="000000"/>
          <w:lang w:val="en"/>
        </w:rPr>
        <w:t xml:space="preserve">needed to </w:t>
      </w:r>
      <w:r w:rsidRPr="00901B76">
        <w:rPr>
          <w:rFonts w:eastAsia="Calibri"/>
          <w:color w:val="000000"/>
          <w:lang w:val="en"/>
        </w:rPr>
        <w:t>comp</w:t>
      </w:r>
      <w:r>
        <w:rPr>
          <w:rFonts w:eastAsia="Calibri"/>
          <w:color w:val="000000"/>
          <w:lang w:val="en"/>
        </w:rPr>
        <w:t xml:space="preserve">rise a complete ADA circular. Comments are due on </w:t>
      </w:r>
      <w:r>
        <w:rPr>
          <w:lang w:val="en"/>
        </w:rPr>
        <w:t xml:space="preserve">February 11, 2015.  Follow the proceeding link for instructions on how to file:  </w:t>
      </w:r>
      <w:r w:rsidR="00FF15BD">
        <w:fldChar w:fldCharType="begin"/>
      </w:r>
      <w:r w:rsidR="00FF15BD">
        <w:instrText xml:space="preserve"> HYPERLINK "http://www.fta.dot.gov/12325_16232.html" </w:instrText>
      </w:r>
      <w:r w:rsidR="00FF15BD">
        <w:fldChar w:fldCharType="separate"/>
      </w:r>
      <w:r w:rsidRPr="0027135F">
        <w:rPr>
          <w:rStyle w:val="Hyperlink"/>
          <w:lang w:val="en"/>
        </w:rPr>
        <w:t>http://www.fta.dot.gov/12325_16232.html</w:t>
      </w:r>
      <w:r w:rsidR="00FF15BD">
        <w:rPr>
          <w:rStyle w:val="Hyperlink"/>
          <w:lang w:val="en"/>
        </w:rPr>
        <w:fldChar w:fldCharType="end"/>
      </w:r>
      <w:r>
        <w:rPr>
          <w:lang w:val="en"/>
        </w:rPr>
        <w:t xml:space="preserve">. </w:t>
      </w:r>
    </w:p>
    <w:p w:rsidR="002A335C" w:rsidRDefault="002A335C" w:rsidP="00034EF9">
      <w:pPr>
        <w:spacing w:before="120"/>
        <w:jc w:val="both"/>
        <w:rPr>
          <w:rFonts w:eastAsia="Calibri"/>
          <w:color w:val="000000"/>
          <w:lang w:val="en"/>
        </w:rPr>
      </w:pPr>
      <w:r>
        <w:rPr>
          <w:iCs/>
        </w:rPr>
        <w:t xml:space="preserve">To read a full copy of the </w:t>
      </w:r>
      <w:r w:rsidRPr="00901B76">
        <w:rPr>
          <w:rFonts w:eastAsia="Calibri"/>
          <w:color w:val="000000"/>
          <w:lang w:val="en"/>
        </w:rPr>
        <w:t>FTA</w:t>
      </w:r>
      <w:r>
        <w:rPr>
          <w:rFonts w:eastAsia="Calibri"/>
          <w:color w:val="000000"/>
          <w:lang w:val="en"/>
        </w:rPr>
        <w:t>’s</w:t>
      </w:r>
      <w:r w:rsidRPr="00901B76">
        <w:rPr>
          <w:rFonts w:eastAsia="Calibri"/>
          <w:color w:val="000000"/>
          <w:lang w:val="en"/>
        </w:rPr>
        <w:t xml:space="preserve"> </w:t>
      </w:r>
      <w:r>
        <w:rPr>
          <w:rFonts w:eastAsia="Calibri"/>
          <w:color w:val="000000"/>
          <w:lang w:val="en"/>
        </w:rPr>
        <w:t xml:space="preserve">proposed </w:t>
      </w:r>
      <w:r w:rsidRPr="00901B76">
        <w:rPr>
          <w:rFonts w:eastAsia="Calibri"/>
          <w:color w:val="000000"/>
          <w:lang w:val="en"/>
        </w:rPr>
        <w:t>circular chapters: Federal Register Notice Prop</w:t>
      </w:r>
      <w:r>
        <w:rPr>
          <w:rFonts w:eastAsia="Calibri"/>
          <w:color w:val="000000"/>
          <w:lang w:val="en"/>
        </w:rPr>
        <w:t>osed Circular Amendment 2 (PDF),</w:t>
      </w:r>
      <w:r w:rsidRPr="00901B76">
        <w:rPr>
          <w:rFonts w:eastAsia="Calibri"/>
          <w:color w:val="000000"/>
          <w:lang w:val="en"/>
        </w:rPr>
        <w:t xml:space="preserve"> </w:t>
      </w:r>
      <w:r>
        <w:rPr>
          <w:rFonts w:eastAsia="Calibri"/>
          <w:color w:val="000000"/>
          <w:lang w:val="en"/>
        </w:rPr>
        <w:t>please click the link below.</w:t>
      </w:r>
    </w:p>
    <w:p w:rsidR="002A335C" w:rsidRPr="002A335C" w:rsidRDefault="002A335C" w:rsidP="002A335C">
      <w:pPr>
        <w:pStyle w:val="Heading4"/>
        <w:keepNext w:val="0"/>
        <w:keepLines w:val="0"/>
        <w:spacing w:before="240" w:line="276" w:lineRule="auto"/>
        <w:jc w:val="both"/>
        <w:rPr>
          <w:rFonts w:ascii="Verdana" w:hAnsi="Verdana" w:cstheme="minorBidi"/>
          <w:b w:val="0"/>
          <w:bCs w:val="0"/>
          <w:i w:val="0"/>
          <w:iCs w:val="0"/>
          <w:smallCaps/>
          <w:color w:val="auto"/>
          <w:spacing w:val="10"/>
          <w:sz w:val="22"/>
        </w:rPr>
      </w:pPr>
      <w:r w:rsidRPr="002A335C">
        <w:rPr>
          <w:rFonts w:ascii="Verdana" w:hAnsi="Verdana" w:cstheme="minorBidi"/>
          <w:b w:val="0"/>
          <w:bCs w:val="0"/>
          <w:i w:val="0"/>
          <w:iCs w:val="0"/>
          <w:smallCaps/>
          <w:color w:val="auto"/>
          <w:spacing w:val="10"/>
          <w:sz w:val="22"/>
        </w:rPr>
        <w:t>ADDITIONAL INFORMATION</w:t>
      </w:r>
    </w:p>
    <w:p w:rsidR="002A335C" w:rsidRDefault="00FF15BD" w:rsidP="002A335C">
      <w:pPr>
        <w:rPr>
          <w:rStyle w:val="Hyperlink"/>
        </w:rPr>
      </w:pPr>
      <w:hyperlink r:id="rId22" w:history="1">
        <w:r w:rsidR="002A335C" w:rsidRPr="00977A49">
          <w:rPr>
            <w:rStyle w:val="Hyperlink"/>
          </w:rPr>
          <w:t>Americans With Disabilities Act: Proposed Circular Amendment 2</w:t>
        </w:r>
      </w:hyperlink>
    </w:p>
    <w:p w:rsidR="002A335C" w:rsidRDefault="002A335C" w:rsidP="002A335C">
      <w:r>
        <w:t>[</w:t>
      </w:r>
      <w:hyperlink r:id="rId23" w:history="1">
        <w:r w:rsidRPr="00C136C2">
          <w:rPr>
            <w:rStyle w:val="Hyperlink"/>
          </w:rPr>
          <w:t>http://www.fta.dot.gov/documents/FTA_Draft_Chapters_ADA_Circular_Amendment_2_-_Final.pdf</w:t>
        </w:r>
      </w:hyperlink>
      <w:r>
        <w:t>]</w:t>
      </w:r>
    </w:p>
    <w:p w:rsidR="002A335C" w:rsidRDefault="002A335C" w:rsidP="00A95FC3">
      <w:pPr>
        <w:spacing w:after="120"/>
        <w:jc w:val="both"/>
      </w:pPr>
    </w:p>
    <w:p w:rsidR="00037FBC" w:rsidRPr="00037FBC" w:rsidRDefault="00037FBC" w:rsidP="00037FBC">
      <w:pPr>
        <w:spacing w:before="240"/>
        <w:jc w:val="both"/>
        <w:rPr>
          <w:rFonts w:eastAsia="Calibri"/>
          <w:b/>
          <w:sz w:val="22"/>
        </w:rPr>
      </w:pPr>
      <w:r w:rsidRPr="00037FBC">
        <w:rPr>
          <w:rFonts w:eastAsia="Calibri"/>
          <w:b/>
          <w:sz w:val="22"/>
        </w:rPr>
        <w:t xml:space="preserve">OMB Approves Amendments to Text-to-911 &amp; NG911 Deployment </w:t>
      </w:r>
    </w:p>
    <w:p w:rsidR="00037FBC" w:rsidRDefault="00037FBC" w:rsidP="008A69DD">
      <w:pPr>
        <w:rPr>
          <w:rFonts w:eastAsia="Calibri"/>
          <w:color w:val="000000"/>
          <w:lang w:val="en"/>
        </w:rPr>
      </w:pPr>
      <w:r>
        <w:rPr>
          <w:rFonts w:eastAsia="Calibri"/>
          <w:color w:val="000000"/>
        </w:rPr>
        <w:t xml:space="preserve">November 14, 2014 – The FCC </w:t>
      </w:r>
      <w:r>
        <w:rPr>
          <w:rFonts w:eastAsia="Calibri"/>
          <w:color w:val="000000"/>
          <w:lang w:val="en"/>
        </w:rPr>
        <w:t xml:space="preserve">announced that the Office of </w:t>
      </w:r>
      <w:r w:rsidRPr="00F03C8D">
        <w:rPr>
          <w:rFonts w:eastAsia="Calibri"/>
          <w:color w:val="000000"/>
          <w:lang w:val="en"/>
        </w:rPr>
        <w:t>Management and Budget (OMB) has approve</w:t>
      </w:r>
      <w:r>
        <w:rPr>
          <w:rFonts w:eastAsia="Calibri"/>
          <w:color w:val="000000"/>
          <w:lang w:val="en"/>
        </w:rPr>
        <w:t>d</w:t>
      </w:r>
      <w:r w:rsidRPr="00F03C8D">
        <w:rPr>
          <w:rFonts w:eastAsia="Calibri"/>
          <w:color w:val="000000"/>
          <w:lang w:val="en"/>
        </w:rPr>
        <w:t xml:space="preserve"> the information </w:t>
      </w:r>
      <w:r>
        <w:rPr>
          <w:rFonts w:eastAsia="Calibri"/>
          <w:color w:val="000000"/>
          <w:lang w:val="en"/>
        </w:rPr>
        <w:t>collection associated with the FCC</w:t>
      </w:r>
      <w:r w:rsidRPr="00F03C8D">
        <w:rPr>
          <w:rFonts w:eastAsia="Calibri"/>
          <w:color w:val="000000"/>
          <w:lang w:val="en"/>
        </w:rPr>
        <w:t>'s Second Report and Order th</w:t>
      </w:r>
      <w:r>
        <w:rPr>
          <w:rFonts w:eastAsia="Calibri"/>
          <w:color w:val="000000"/>
          <w:lang w:val="en"/>
        </w:rPr>
        <w:t xml:space="preserve">at adopted rules requiring </w:t>
      </w:r>
      <w:r w:rsidRPr="00F03C8D">
        <w:rPr>
          <w:rFonts w:eastAsia="Calibri"/>
          <w:color w:val="000000"/>
          <w:lang w:val="en"/>
        </w:rPr>
        <w:t>Commercial Mobile Radio Service (CMRS) pr</w:t>
      </w:r>
      <w:r>
        <w:rPr>
          <w:rFonts w:eastAsia="Calibri"/>
          <w:color w:val="000000"/>
          <w:lang w:val="en"/>
        </w:rPr>
        <w:t xml:space="preserve">oviders and other providers of interconnected text </w:t>
      </w:r>
      <w:r w:rsidRPr="00F03C8D">
        <w:rPr>
          <w:rFonts w:eastAsia="Calibri"/>
          <w:color w:val="000000"/>
          <w:lang w:val="en"/>
        </w:rPr>
        <w:t>messaging applica</w:t>
      </w:r>
      <w:r>
        <w:rPr>
          <w:rFonts w:eastAsia="Calibri"/>
          <w:color w:val="000000"/>
          <w:lang w:val="en"/>
        </w:rPr>
        <w:t xml:space="preserve">tions to support the text-to-911 service. </w:t>
      </w:r>
      <w:r w:rsidRPr="001509B1">
        <w:rPr>
          <w:rFonts w:eastAsia="Calibri"/>
          <w:color w:val="000000"/>
          <w:lang w:val="en"/>
        </w:rPr>
        <w:t>The Second Report and Order a</w:t>
      </w:r>
      <w:r>
        <w:rPr>
          <w:rFonts w:eastAsia="Calibri"/>
          <w:color w:val="000000"/>
          <w:lang w:val="en"/>
        </w:rPr>
        <w:t xml:space="preserve">lso provided that covered text </w:t>
      </w:r>
      <w:r w:rsidRPr="001509B1">
        <w:rPr>
          <w:rFonts w:eastAsia="Calibri"/>
          <w:color w:val="000000"/>
          <w:lang w:val="en"/>
        </w:rPr>
        <w:t>providers have a six-month implemen</w:t>
      </w:r>
      <w:r>
        <w:rPr>
          <w:rFonts w:eastAsia="Calibri"/>
          <w:color w:val="000000"/>
          <w:lang w:val="en"/>
        </w:rPr>
        <w:t xml:space="preserve">tation period to begin </w:t>
      </w:r>
      <w:r w:rsidRPr="001509B1">
        <w:rPr>
          <w:rFonts w:eastAsia="Calibri"/>
          <w:color w:val="000000"/>
          <w:lang w:val="en"/>
        </w:rPr>
        <w:t>routing all 911 text messages to Public</w:t>
      </w:r>
      <w:r>
        <w:rPr>
          <w:rFonts w:eastAsia="Calibri"/>
          <w:color w:val="000000"/>
          <w:lang w:val="en"/>
        </w:rPr>
        <w:t xml:space="preserve"> Safety Answering Point</w:t>
      </w:r>
      <w:r w:rsidR="00DE0325">
        <w:rPr>
          <w:rFonts w:eastAsia="Calibri"/>
          <w:color w:val="000000"/>
          <w:lang w:val="en"/>
        </w:rPr>
        <w:t>s</w:t>
      </w:r>
      <w:r>
        <w:rPr>
          <w:rFonts w:eastAsia="Calibri"/>
          <w:color w:val="000000"/>
          <w:lang w:val="en"/>
        </w:rPr>
        <w:t xml:space="preserve"> (PSAP</w:t>
      </w:r>
      <w:r w:rsidR="00DE0325">
        <w:rPr>
          <w:rFonts w:eastAsia="Calibri"/>
          <w:color w:val="000000"/>
          <w:lang w:val="en"/>
        </w:rPr>
        <w:t>s</w:t>
      </w:r>
      <w:r>
        <w:rPr>
          <w:rFonts w:eastAsia="Calibri"/>
          <w:color w:val="000000"/>
          <w:lang w:val="en"/>
        </w:rPr>
        <w:t xml:space="preserve">) </w:t>
      </w:r>
      <w:r w:rsidRPr="001509B1">
        <w:rPr>
          <w:rFonts w:eastAsia="Calibri"/>
          <w:color w:val="000000"/>
          <w:lang w:val="en"/>
        </w:rPr>
        <w:t>by June 30, 2015 or within six months of</w:t>
      </w:r>
      <w:r>
        <w:rPr>
          <w:rFonts w:eastAsia="Calibri"/>
          <w:color w:val="000000"/>
          <w:lang w:val="en"/>
        </w:rPr>
        <w:t xml:space="preserve"> a valid PSAP request for text- to-911 service</w:t>
      </w:r>
      <w:r w:rsidRPr="001509B1">
        <w:rPr>
          <w:rFonts w:eastAsia="Calibri"/>
          <w:color w:val="000000"/>
          <w:lang w:val="en"/>
        </w:rPr>
        <w:t>. To</w:t>
      </w:r>
      <w:r>
        <w:rPr>
          <w:rFonts w:eastAsia="Calibri"/>
          <w:color w:val="000000"/>
          <w:lang w:val="en"/>
        </w:rPr>
        <w:t xml:space="preserve"> implement these requirements, </w:t>
      </w:r>
      <w:r w:rsidRPr="001509B1">
        <w:rPr>
          <w:rFonts w:eastAsia="Calibri"/>
          <w:color w:val="000000"/>
          <w:lang w:val="en"/>
        </w:rPr>
        <w:t xml:space="preserve">the </w:t>
      </w:r>
      <w:r>
        <w:rPr>
          <w:rFonts w:eastAsia="Calibri"/>
          <w:color w:val="000000"/>
          <w:lang w:val="en"/>
        </w:rPr>
        <w:t>FCC</w:t>
      </w:r>
      <w:r w:rsidRPr="001509B1">
        <w:rPr>
          <w:rFonts w:eastAsia="Calibri"/>
          <w:color w:val="000000"/>
          <w:lang w:val="en"/>
        </w:rPr>
        <w:t xml:space="preserve"> </w:t>
      </w:r>
      <w:r>
        <w:rPr>
          <w:rFonts w:eastAsia="Calibri"/>
          <w:color w:val="000000"/>
          <w:lang w:val="en"/>
        </w:rPr>
        <w:t>is seeking</w:t>
      </w:r>
      <w:r w:rsidRPr="001509B1">
        <w:rPr>
          <w:rFonts w:eastAsia="Calibri"/>
          <w:color w:val="000000"/>
          <w:lang w:val="en"/>
        </w:rPr>
        <w:t xml:space="preserve"> to collect informati</w:t>
      </w:r>
      <w:r>
        <w:rPr>
          <w:rFonts w:eastAsia="Calibri"/>
          <w:color w:val="000000"/>
          <w:lang w:val="en"/>
        </w:rPr>
        <w:t xml:space="preserve">on primarily for a database in </w:t>
      </w:r>
      <w:r w:rsidRPr="001509B1">
        <w:rPr>
          <w:rFonts w:eastAsia="Calibri"/>
          <w:color w:val="000000"/>
          <w:lang w:val="en"/>
        </w:rPr>
        <w:t xml:space="preserve">which PSAPs will </w:t>
      </w:r>
      <w:r>
        <w:rPr>
          <w:rFonts w:eastAsia="Calibri"/>
          <w:color w:val="000000"/>
          <w:lang w:val="en"/>
        </w:rPr>
        <w:t xml:space="preserve">register that they are technically ready </w:t>
      </w:r>
      <w:r w:rsidRPr="001509B1">
        <w:rPr>
          <w:rFonts w:eastAsia="Calibri"/>
          <w:color w:val="000000"/>
          <w:lang w:val="en"/>
        </w:rPr>
        <w:t>to r</w:t>
      </w:r>
      <w:r>
        <w:rPr>
          <w:rFonts w:eastAsia="Calibri"/>
          <w:color w:val="000000"/>
          <w:lang w:val="en"/>
        </w:rPr>
        <w:t xml:space="preserve">eceive 911 text messages. </w:t>
      </w:r>
      <w:r w:rsidRPr="001509B1">
        <w:rPr>
          <w:rFonts w:eastAsia="Calibri"/>
          <w:color w:val="000000"/>
          <w:lang w:val="en"/>
        </w:rPr>
        <w:t>PSA</w:t>
      </w:r>
      <w:r>
        <w:rPr>
          <w:rFonts w:eastAsia="Calibri"/>
          <w:color w:val="000000"/>
          <w:lang w:val="en"/>
        </w:rPr>
        <w:t>P registration will be accepted through the PSAP database, submission to</w:t>
      </w:r>
      <w:r w:rsidRPr="001509B1">
        <w:rPr>
          <w:rFonts w:eastAsia="Calibri"/>
          <w:color w:val="000000"/>
          <w:lang w:val="en"/>
        </w:rPr>
        <w:t xml:space="preserve"> PS D</w:t>
      </w:r>
      <w:r>
        <w:rPr>
          <w:rFonts w:eastAsia="Calibri"/>
          <w:color w:val="000000"/>
          <w:lang w:val="en"/>
        </w:rPr>
        <w:t>ocket Nos. 10-255 and 11-153</w:t>
      </w:r>
      <w:r w:rsidRPr="0077091D">
        <w:rPr>
          <w:rFonts w:eastAsia="Calibri"/>
          <w:color w:val="000000"/>
          <w:lang w:val="en"/>
        </w:rPr>
        <w:t xml:space="preserve"> </w:t>
      </w:r>
      <w:r w:rsidRPr="001509B1">
        <w:rPr>
          <w:rFonts w:eastAsia="Calibri"/>
          <w:color w:val="000000"/>
          <w:lang w:val="en"/>
        </w:rPr>
        <w:t>if t</w:t>
      </w:r>
      <w:r>
        <w:rPr>
          <w:rFonts w:eastAsia="Calibri"/>
          <w:color w:val="000000"/>
          <w:lang w:val="en"/>
        </w:rPr>
        <w:t xml:space="preserve">he database is not yet </w:t>
      </w:r>
      <w:r w:rsidRPr="001509B1">
        <w:rPr>
          <w:rFonts w:eastAsia="Calibri"/>
          <w:color w:val="000000"/>
          <w:lang w:val="en"/>
        </w:rPr>
        <w:t xml:space="preserve">available, or </w:t>
      </w:r>
      <w:r>
        <w:rPr>
          <w:rFonts w:eastAsia="Calibri"/>
          <w:color w:val="000000"/>
          <w:lang w:val="en"/>
        </w:rPr>
        <w:t>by providing</w:t>
      </w:r>
      <w:r w:rsidRPr="001509B1">
        <w:rPr>
          <w:rFonts w:eastAsia="Calibri"/>
          <w:color w:val="000000"/>
          <w:lang w:val="en"/>
        </w:rPr>
        <w:t xml:space="preserve"> other written notificat</w:t>
      </w:r>
      <w:r>
        <w:rPr>
          <w:rFonts w:eastAsia="Calibri"/>
          <w:color w:val="000000"/>
          <w:lang w:val="en"/>
        </w:rPr>
        <w:t>ion</w:t>
      </w:r>
      <w:r w:rsidRPr="001509B1">
        <w:rPr>
          <w:rFonts w:eastAsia="Calibri"/>
          <w:color w:val="000000"/>
          <w:lang w:val="en"/>
        </w:rPr>
        <w:t xml:space="preserve">. </w:t>
      </w:r>
    </w:p>
    <w:p w:rsidR="00037FBC" w:rsidRPr="00F03C8D" w:rsidRDefault="00037FBC" w:rsidP="00037FBC">
      <w:pPr>
        <w:spacing w:before="120"/>
        <w:rPr>
          <w:rFonts w:eastAsia="Calibri"/>
          <w:color w:val="000000"/>
          <w:lang w:val="en"/>
        </w:rPr>
      </w:pPr>
      <w:r>
        <w:rPr>
          <w:rFonts w:eastAsia="Calibri"/>
          <w:color w:val="000000"/>
          <w:lang w:val="en"/>
        </w:rPr>
        <w:t xml:space="preserve">The OMB approval </w:t>
      </w:r>
      <w:r w:rsidRPr="00F03C8D">
        <w:rPr>
          <w:rFonts w:eastAsia="Calibri"/>
          <w:color w:val="000000"/>
          <w:lang w:val="en"/>
        </w:rPr>
        <w:t xml:space="preserve">is consistent with the </w:t>
      </w:r>
      <w:r>
        <w:rPr>
          <w:rFonts w:eastAsia="Calibri"/>
          <w:color w:val="000000"/>
          <w:lang w:val="en"/>
        </w:rPr>
        <w:t xml:space="preserve">Second Report and Order, which </w:t>
      </w:r>
      <w:r w:rsidRPr="00F03C8D">
        <w:rPr>
          <w:rFonts w:eastAsia="Calibri"/>
          <w:color w:val="000000"/>
          <w:lang w:val="en"/>
        </w:rPr>
        <w:t xml:space="preserve">stated that the </w:t>
      </w:r>
      <w:r>
        <w:rPr>
          <w:rFonts w:eastAsia="Calibri"/>
          <w:color w:val="000000"/>
          <w:lang w:val="en"/>
        </w:rPr>
        <w:t>FCC</w:t>
      </w:r>
      <w:r w:rsidRPr="00F03C8D">
        <w:rPr>
          <w:rFonts w:eastAsia="Calibri"/>
          <w:color w:val="000000"/>
          <w:lang w:val="en"/>
        </w:rPr>
        <w:t xml:space="preserve"> would pub</w:t>
      </w:r>
      <w:r>
        <w:rPr>
          <w:rFonts w:eastAsia="Calibri"/>
          <w:color w:val="000000"/>
          <w:lang w:val="en"/>
        </w:rPr>
        <w:t xml:space="preserve">lish a document in the Federal </w:t>
      </w:r>
      <w:r w:rsidRPr="00F03C8D">
        <w:rPr>
          <w:rFonts w:eastAsia="Calibri"/>
          <w:color w:val="000000"/>
          <w:lang w:val="en"/>
        </w:rPr>
        <w:t>Register announcing the effective date of those rules.</w:t>
      </w:r>
      <w:r>
        <w:rPr>
          <w:rFonts w:eastAsia="Calibri"/>
          <w:color w:val="000000"/>
          <w:lang w:val="en"/>
        </w:rPr>
        <w:t xml:space="preserve"> </w:t>
      </w:r>
      <w:r w:rsidRPr="00F03C8D">
        <w:rPr>
          <w:rFonts w:eastAsia="Calibri"/>
          <w:color w:val="000000"/>
          <w:lang w:val="en"/>
        </w:rPr>
        <w:t xml:space="preserve">The amendments </w:t>
      </w:r>
      <w:r w:rsidRPr="00F03C8D">
        <w:rPr>
          <w:rFonts w:eastAsia="Calibri"/>
          <w:color w:val="000000"/>
          <w:lang w:val="en"/>
        </w:rPr>
        <w:lastRenderedPageBreak/>
        <w:t>to 47</w:t>
      </w:r>
      <w:r>
        <w:rPr>
          <w:rFonts w:eastAsia="Calibri"/>
          <w:color w:val="000000"/>
          <w:lang w:val="en"/>
        </w:rPr>
        <w:t xml:space="preserve"> CFR 20.18 were</w:t>
      </w:r>
      <w:r w:rsidRPr="00F03C8D">
        <w:rPr>
          <w:rFonts w:eastAsia="Calibri"/>
          <w:color w:val="000000"/>
          <w:lang w:val="en"/>
        </w:rPr>
        <w:t xml:space="preserve"> </w:t>
      </w:r>
      <w:r>
        <w:rPr>
          <w:rFonts w:eastAsia="Calibri"/>
          <w:color w:val="000000"/>
          <w:lang w:val="en"/>
        </w:rPr>
        <w:t>originally published</w:t>
      </w:r>
      <w:r w:rsidRPr="00F03C8D">
        <w:rPr>
          <w:rFonts w:eastAsia="Calibri"/>
          <w:color w:val="000000"/>
          <w:lang w:val="en"/>
        </w:rPr>
        <w:t xml:space="preserve"> September 16,</w:t>
      </w:r>
      <w:r>
        <w:rPr>
          <w:rFonts w:eastAsia="Calibri"/>
          <w:color w:val="000000"/>
          <w:lang w:val="en"/>
        </w:rPr>
        <w:t xml:space="preserve"> and became effective with this announcement under </w:t>
      </w:r>
      <w:r w:rsidRPr="001509B1">
        <w:rPr>
          <w:rFonts w:eastAsia="Calibri"/>
          <w:color w:val="000000"/>
          <w:lang w:val="en"/>
        </w:rPr>
        <w:t>the Paperwork Re</w:t>
      </w:r>
      <w:r>
        <w:rPr>
          <w:rFonts w:eastAsia="Calibri"/>
          <w:color w:val="000000"/>
          <w:lang w:val="en"/>
        </w:rPr>
        <w:t xml:space="preserve">duction Act of 1995 (44 U.S.C. </w:t>
      </w:r>
      <w:r w:rsidRPr="001509B1">
        <w:rPr>
          <w:rFonts w:eastAsia="Calibri"/>
          <w:color w:val="000000"/>
          <w:lang w:val="en"/>
        </w:rPr>
        <w:t>3507)</w:t>
      </w:r>
      <w:r>
        <w:rPr>
          <w:rFonts w:eastAsia="Calibri"/>
          <w:color w:val="000000"/>
          <w:lang w:val="en"/>
        </w:rPr>
        <w:t>.</w:t>
      </w:r>
    </w:p>
    <w:p w:rsidR="00037FBC" w:rsidRPr="00F03C8D" w:rsidRDefault="00037FBC" w:rsidP="00037FBC">
      <w:pPr>
        <w:spacing w:before="120"/>
        <w:rPr>
          <w:rFonts w:eastAsia="Calibri"/>
          <w:color w:val="000000"/>
          <w:lang w:val="en"/>
        </w:rPr>
      </w:pPr>
      <w:r>
        <w:rPr>
          <w:iCs/>
        </w:rPr>
        <w:t xml:space="preserve">For more information about the </w:t>
      </w:r>
      <w:r>
        <w:rPr>
          <w:rFonts w:eastAsia="Calibri"/>
          <w:color w:val="000000"/>
          <w:lang w:val="en"/>
        </w:rPr>
        <w:t>Office of Management and Budget (OMB) approval</w:t>
      </w:r>
      <w:r>
        <w:rPr>
          <w:iCs/>
        </w:rPr>
        <w:t>, please click the link below.</w:t>
      </w:r>
    </w:p>
    <w:p w:rsidR="00037FBC" w:rsidRPr="00037FBC" w:rsidRDefault="00037FBC" w:rsidP="00037FBC">
      <w:pPr>
        <w:pStyle w:val="Heading4"/>
        <w:keepNext w:val="0"/>
        <w:keepLines w:val="0"/>
        <w:spacing w:before="240" w:line="276" w:lineRule="auto"/>
        <w:jc w:val="both"/>
        <w:rPr>
          <w:rFonts w:ascii="Verdana" w:hAnsi="Verdana" w:cstheme="minorBidi"/>
          <w:b w:val="0"/>
          <w:bCs w:val="0"/>
          <w:i w:val="0"/>
          <w:iCs w:val="0"/>
          <w:smallCaps/>
          <w:color w:val="auto"/>
          <w:spacing w:val="10"/>
          <w:sz w:val="22"/>
        </w:rPr>
      </w:pPr>
      <w:r w:rsidRPr="00037FBC">
        <w:rPr>
          <w:rFonts w:ascii="Verdana" w:hAnsi="Verdana" w:cstheme="minorBidi"/>
          <w:b w:val="0"/>
          <w:bCs w:val="0"/>
          <w:i w:val="0"/>
          <w:iCs w:val="0"/>
          <w:smallCaps/>
          <w:color w:val="auto"/>
          <w:spacing w:val="10"/>
          <w:sz w:val="22"/>
        </w:rPr>
        <w:t>ADDITIONAL INFORMATION</w:t>
      </w:r>
    </w:p>
    <w:p w:rsidR="00037FBC" w:rsidRDefault="00FF15BD" w:rsidP="00037FBC">
      <w:pPr>
        <w:rPr>
          <w:rStyle w:val="Hyperlink"/>
        </w:rPr>
      </w:pPr>
      <w:hyperlink r:id="rId24" w:history="1">
        <w:r w:rsidR="00037FBC" w:rsidRPr="001509B1">
          <w:rPr>
            <w:rStyle w:val="Hyperlink"/>
          </w:rPr>
          <w:t>Text-to-911 and Other Next Generation 911 Applications: Framework for Next Generation 911 Deployment, 68132–68133 [2014–26544]</w:t>
        </w:r>
      </w:hyperlink>
    </w:p>
    <w:p w:rsidR="00037FBC" w:rsidRDefault="00037FBC" w:rsidP="00037FBC">
      <w:r>
        <w:rPr>
          <w:rStyle w:val="Hyperlink"/>
        </w:rPr>
        <w:t>[</w:t>
      </w:r>
      <w:r w:rsidRPr="00067D70">
        <w:rPr>
          <w:rStyle w:val="Hyperlink"/>
        </w:rPr>
        <w:t>http://www.gpo.gov/fdsys/pkg/FR-2014-11-14/pdf/2014-26544.pdf</w:t>
      </w:r>
      <w:r>
        <w:rPr>
          <w:rStyle w:val="Hyperlink"/>
        </w:rPr>
        <w:t>]</w:t>
      </w:r>
    </w:p>
    <w:p w:rsidR="006D4441" w:rsidRDefault="006D4441" w:rsidP="00A95FC3">
      <w:pPr>
        <w:spacing w:after="120"/>
        <w:jc w:val="both"/>
      </w:pPr>
    </w:p>
    <w:p w:rsidR="003A3471" w:rsidRPr="003A3471" w:rsidRDefault="003A3471" w:rsidP="003A3471">
      <w:pPr>
        <w:spacing w:before="240"/>
        <w:jc w:val="both"/>
        <w:rPr>
          <w:rFonts w:eastAsia="Calibri"/>
          <w:b/>
          <w:sz w:val="22"/>
        </w:rPr>
      </w:pPr>
      <w:r w:rsidRPr="003A3471">
        <w:rPr>
          <w:rFonts w:eastAsia="Calibri"/>
          <w:b/>
          <w:sz w:val="22"/>
        </w:rPr>
        <w:t>FCC Establishe</w:t>
      </w:r>
      <w:r w:rsidR="009A11E2">
        <w:rPr>
          <w:rFonts w:eastAsia="Calibri"/>
          <w:b/>
          <w:sz w:val="22"/>
        </w:rPr>
        <w:t>d</w:t>
      </w:r>
      <w:r w:rsidRPr="003A3471">
        <w:rPr>
          <w:rFonts w:eastAsia="Calibri"/>
          <w:b/>
          <w:sz w:val="22"/>
        </w:rPr>
        <w:t xml:space="preserve"> Disability Advisory Committee </w:t>
      </w:r>
    </w:p>
    <w:p w:rsidR="003A3471" w:rsidRDefault="003A3471" w:rsidP="003A3471">
      <w:pPr>
        <w:rPr>
          <w:rFonts w:eastAsia="Calibri"/>
          <w:color w:val="000000"/>
        </w:rPr>
      </w:pPr>
      <w:r>
        <w:rPr>
          <w:rFonts w:eastAsia="Calibri"/>
          <w:color w:val="000000"/>
        </w:rPr>
        <w:t xml:space="preserve">December 2, 2014 – </w:t>
      </w:r>
      <w:r w:rsidRPr="00B67FF5">
        <w:rPr>
          <w:rFonts w:eastAsia="Calibri"/>
          <w:color w:val="000000"/>
        </w:rPr>
        <w:t>In accordance with the Feder</w:t>
      </w:r>
      <w:r>
        <w:rPr>
          <w:rFonts w:eastAsia="Calibri"/>
          <w:color w:val="000000"/>
        </w:rPr>
        <w:t xml:space="preserve">al Advisory Committee Act, the FCC has established a new federal Disability Advisory Committee (DAC). DAC will offer recommendations to the FCC concerning </w:t>
      </w:r>
      <w:r w:rsidRPr="00B67FF5">
        <w:rPr>
          <w:rFonts w:eastAsia="Calibri"/>
          <w:color w:val="000000"/>
        </w:rPr>
        <w:t xml:space="preserve">disability </w:t>
      </w:r>
      <w:r>
        <w:rPr>
          <w:rFonts w:eastAsia="Calibri"/>
          <w:color w:val="000000"/>
        </w:rPr>
        <w:t>access issues, assist in educating the public on</w:t>
      </w:r>
      <w:r w:rsidRPr="00B67FF5">
        <w:rPr>
          <w:rFonts w:eastAsia="Calibri"/>
          <w:color w:val="000000"/>
        </w:rPr>
        <w:t xml:space="preserve"> disability-related matt</w:t>
      </w:r>
      <w:r>
        <w:rPr>
          <w:rFonts w:eastAsia="Calibri"/>
          <w:color w:val="000000"/>
        </w:rPr>
        <w:t>ers, and</w:t>
      </w:r>
      <w:r w:rsidRPr="00224703">
        <w:rPr>
          <w:rFonts w:eastAsia="Calibri"/>
          <w:color w:val="000000"/>
        </w:rPr>
        <w:t xml:space="preserve"> </w:t>
      </w:r>
      <w:r w:rsidRPr="00B67FF5">
        <w:rPr>
          <w:rFonts w:eastAsia="Calibri"/>
          <w:color w:val="000000"/>
        </w:rPr>
        <w:t xml:space="preserve">facilitate </w:t>
      </w:r>
      <w:r>
        <w:rPr>
          <w:rFonts w:eastAsia="Calibri"/>
          <w:color w:val="000000"/>
        </w:rPr>
        <w:t xml:space="preserve">the participation of consumers </w:t>
      </w:r>
      <w:r w:rsidRPr="00B67FF5">
        <w:rPr>
          <w:rFonts w:eastAsia="Calibri"/>
          <w:color w:val="000000"/>
        </w:rPr>
        <w:t>with dis</w:t>
      </w:r>
      <w:r>
        <w:rPr>
          <w:rFonts w:eastAsia="Calibri"/>
          <w:color w:val="000000"/>
        </w:rPr>
        <w:t>abilities in FCC proceedings. The Committee will also address c</w:t>
      </w:r>
      <w:r w:rsidRPr="00224703">
        <w:rPr>
          <w:rFonts w:eastAsia="Calibri"/>
          <w:color w:val="000000"/>
        </w:rPr>
        <w:t>losed captioning and v</w:t>
      </w:r>
      <w:r>
        <w:rPr>
          <w:rFonts w:eastAsia="Calibri"/>
          <w:color w:val="000000"/>
        </w:rPr>
        <w:t>ideo description, a</w:t>
      </w:r>
      <w:r w:rsidRPr="00224703">
        <w:rPr>
          <w:rFonts w:eastAsia="Calibri"/>
          <w:color w:val="000000"/>
        </w:rPr>
        <w:t xml:space="preserve">ccess to </w:t>
      </w:r>
      <w:r>
        <w:rPr>
          <w:rFonts w:eastAsia="Calibri"/>
          <w:color w:val="000000"/>
        </w:rPr>
        <w:t>televised emergency information, a</w:t>
      </w:r>
      <w:r w:rsidRPr="00224703">
        <w:rPr>
          <w:rFonts w:eastAsia="Calibri"/>
          <w:color w:val="000000"/>
        </w:rPr>
        <w:t>ccess to 9-1-1 emergency services, and</w:t>
      </w:r>
      <w:r>
        <w:rPr>
          <w:rFonts w:eastAsia="Calibri"/>
          <w:color w:val="000000"/>
        </w:rPr>
        <w:t xml:space="preserve"> other related issues.</w:t>
      </w:r>
    </w:p>
    <w:p w:rsidR="003A3471" w:rsidRPr="00224703" w:rsidRDefault="003A3471" w:rsidP="003A3471">
      <w:pPr>
        <w:spacing w:before="120"/>
        <w:rPr>
          <w:rFonts w:eastAsia="Calibri"/>
          <w:color w:val="000000"/>
        </w:rPr>
      </w:pPr>
      <w:r w:rsidRPr="00224703">
        <w:rPr>
          <w:rFonts w:eastAsia="Calibri"/>
          <w:color w:val="000000"/>
        </w:rPr>
        <w:t xml:space="preserve">The Telecommunications Industry Association (TIA), the leading association representing the manufacturers and suppliers of high-tech communications networks, </w:t>
      </w:r>
      <w:r>
        <w:rPr>
          <w:rFonts w:eastAsia="Calibri"/>
          <w:color w:val="000000"/>
        </w:rPr>
        <w:t>applauded the FCC’s efforts stating, “</w:t>
      </w:r>
      <w:r>
        <w:rPr>
          <w:color w:val="23262A"/>
        </w:rPr>
        <w:t>DAC will serve as a useful mechanism to facilitate ongoing conversation between all stakeholders on issues of accessible use and access to telecommunications technology.”</w:t>
      </w:r>
    </w:p>
    <w:p w:rsidR="003A3471" w:rsidRPr="00B67FF5" w:rsidRDefault="003A3471" w:rsidP="003A3471">
      <w:pPr>
        <w:spacing w:before="120"/>
        <w:rPr>
          <w:rFonts w:eastAsia="Calibri"/>
          <w:color w:val="000000"/>
        </w:rPr>
      </w:pPr>
      <w:r>
        <w:t xml:space="preserve">For more information about the Disability Advisory Committee, please contact </w:t>
      </w:r>
      <w:r w:rsidRPr="00B67FF5">
        <w:rPr>
          <w:rFonts w:eastAsia="Calibri"/>
          <w:color w:val="000000"/>
        </w:rPr>
        <w:t>E. Elaine Gardner, Designated Federal Officer</w:t>
      </w:r>
      <w:r>
        <w:rPr>
          <w:rFonts w:eastAsia="Calibri"/>
          <w:color w:val="000000"/>
        </w:rPr>
        <w:t xml:space="preserve"> for the FCC’s</w:t>
      </w:r>
      <w:r w:rsidRPr="00B67FF5">
        <w:rPr>
          <w:rFonts w:eastAsia="Calibri"/>
          <w:color w:val="000000"/>
        </w:rPr>
        <w:t xml:space="preserve"> Consumer and Governmental </w:t>
      </w:r>
    </w:p>
    <w:p w:rsidR="003A3471" w:rsidRDefault="003A3471" w:rsidP="003A3471">
      <w:proofErr w:type="gramStart"/>
      <w:r w:rsidRPr="00B67FF5">
        <w:rPr>
          <w:rFonts w:eastAsia="Calibri"/>
          <w:color w:val="000000"/>
        </w:rPr>
        <w:t>Affairs Bureau,</w:t>
      </w:r>
      <w:r>
        <w:rPr>
          <w:rFonts w:eastAsia="Calibri"/>
          <w:color w:val="000000"/>
        </w:rPr>
        <w:t xml:space="preserve"> at (202) 418-0581</w:t>
      </w:r>
      <w:r w:rsidRPr="00B67FF5">
        <w:rPr>
          <w:rFonts w:eastAsia="Calibri"/>
          <w:color w:val="000000"/>
        </w:rPr>
        <w:t xml:space="preserve"> or</w:t>
      </w:r>
      <w:r>
        <w:rPr>
          <w:rFonts w:eastAsia="Calibri"/>
          <w:color w:val="000000"/>
        </w:rPr>
        <w:t xml:space="preserve"> </w:t>
      </w:r>
      <w:hyperlink r:id="rId25" w:history="1">
        <w:r w:rsidRPr="005B0980">
          <w:rPr>
            <w:rStyle w:val="Hyperlink"/>
            <w:rFonts w:eastAsia="Calibri"/>
          </w:rPr>
          <w:t>Elaine.Gardner@fcc.gov</w:t>
        </w:r>
      </w:hyperlink>
      <w:r>
        <w:rPr>
          <w:rFonts w:eastAsia="Calibri"/>
          <w:color w:val="000000"/>
        </w:rPr>
        <w:t>.</w:t>
      </w:r>
      <w:proofErr w:type="gramEnd"/>
    </w:p>
    <w:p w:rsidR="003A3471" w:rsidRPr="003A3471" w:rsidRDefault="003A3471" w:rsidP="003A3471">
      <w:pPr>
        <w:pStyle w:val="Heading4"/>
        <w:keepNext w:val="0"/>
        <w:keepLines w:val="0"/>
        <w:spacing w:before="240" w:line="276" w:lineRule="auto"/>
        <w:jc w:val="both"/>
        <w:rPr>
          <w:rFonts w:ascii="Verdana" w:hAnsi="Verdana" w:cstheme="minorBidi"/>
          <w:b w:val="0"/>
          <w:bCs w:val="0"/>
          <w:i w:val="0"/>
          <w:iCs w:val="0"/>
          <w:smallCaps/>
          <w:color w:val="auto"/>
          <w:spacing w:val="10"/>
          <w:sz w:val="22"/>
        </w:rPr>
      </w:pPr>
      <w:r w:rsidRPr="003A3471">
        <w:rPr>
          <w:rFonts w:ascii="Verdana" w:hAnsi="Verdana" w:cstheme="minorBidi"/>
          <w:b w:val="0"/>
          <w:bCs w:val="0"/>
          <w:i w:val="0"/>
          <w:iCs w:val="0"/>
          <w:smallCaps/>
          <w:color w:val="auto"/>
          <w:spacing w:val="10"/>
          <w:sz w:val="22"/>
        </w:rPr>
        <w:t>ADDITIONAL INFORMATION</w:t>
      </w:r>
    </w:p>
    <w:p w:rsidR="003A3471" w:rsidRDefault="00FF15BD" w:rsidP="003A3471">
      <w:pPr>
        <w:rPr>
          <w:color w:val="333333"/>
          <w:sz w:val="20"/>
          <w:szCs w:val="20"/>
          <w:lang w:val="en"/>
        </w:rPr>
      </w:pPr>
      <w:hyperlink r:id="rId26" w:history="1">
        <w:r w:rsidR="003A3471" w:rsidRPr="00224703">
          <w:rPr>
            <w:rStyle w:val="Hyperlink"/>
            <w:sz w:val="20"/>
            <w:szCs w:val="20"/>
            <w:lang w:val="en"/>
          </w:rPr>
          <w:t>FCC Announces the Establishment of the Disability Advisory Committee and Solicits Nominations for Membership</w:t>
        </w:r>
      </w:hyperlink>
    </w:p>
    <w:p w:rsidR="003A3471" w:rsidRDefault="003A3471" w:rsidP="003A3471">
      <w:pPr>
        <w:rPr>
          <w:color w:val="333333"/>
          <w:sz w:val="20"/>
          <w:szCs w:val="20"/>
          <w:lang w:val="en"/>
        </w:rPr>
      </w:pPr>
      <w:r>
        <w:rPr>
          <w:color w:val="333333"/>
          <w:sz w:val="20"/>
          <w:szCs w:val="20"/>
          <w:lang w:val="en"/>
        </w:rPr>
        <w:t>[</w:t>
      </w:r>
      <w:hyperlink r:id="rId27" w:history="1">
        <w:r w:rsidRPr="003A3471">
          <w:rPr>
            <w:rStyle w:val="Hyperlink"/>
            <w:sz w:val="20"/>
            <w:szCs w:val="20"/>
            <w:lang w:val="en"/>
          </w:rPr>
          <w:t>https://apps.fcc.gov/edocs_public/attachmatch/DA-14-1737A1.pdf</w:t>
        </w:r>
      </w:hyperlink>
      <w:r>
        <w:rPr>
          <w:color w:val="333333"/>
          <w:sz w:val="20"/>
          <w:szCs w:val="20"/>
          <w:lang w:val="en"/>
        </w:rPr>
        <w:t>]</w:t>
      </w:r>
    </w:p>
    <w:p w:rsidR="00882D6D" w:rsidRDefault="00882D6D" w:rsidP="00A95FC3">
      <w:pPr>
        <w:spacing w:after="120"/>
        <w:jc w:val="both"/>
      </w:pPr>
    </w:p>
    <w:p w:rsidR="00882D6D" w:rsidRPr="00882D6D" w:rsidRDefault="00882D6D" w:rsidP="00882D6D">
      <w:pPr>
        <w:spacing w:before="240"/>
        <w:jc w:val="both"/>
        <w:rPr>
          <w:rFonts w:eastAsia="Calibri"/>
          <w:b/>
          <w:sz w:val="22"/>
        </w:rPr>
      </w:pPr>
      <w:r w:rsidRPr="00882D6D">
        <w:rPr>
          <w:rFonts w:eastAsia="Calibri"/>
          <w:b/>
          <w:sz w:val="22"/>
        </w:rPr>
        <w:t xml:space="preserve">FCC Accepting Membership </w:t>
      </w:r>
      <w:r>
        <w:rPr>
          <w:rFonts w:eastAsia="Calibri"/>
          <w:b/>
          <w:sz w:val="22"/>
        </w:rPr>
        <w:t>for Consumer Advisory Committee</w:t>
      </w:r>
      <w:r w:rsidRPr="00882D6D">
        <w:rPr>
          <w:rFonts w:eastAsia="Calibri"/>
          <w:b/>
          <w:sz w:val="22"/>
        </w:rPr>
        <w:t xml:space="preserve"> </w:t>
      </w:r>
    </w:p>
    <w:p w:rsidR="00882D6D" w:rsidRDefault="00882D6D" w:rsidP="00882D6D">
      <w:pPr>
        <w:rPr>
          <w:rFonts w:eastAsia="Calibri"/>
          <w:color w:val="000000"/>
        </w:rPr>
      </w:pPr>
      <w:r>
        <w:rPr>
          <w:rFonts w:eastAsia="Calibri"/>
          <w:color w:val="000000"/>
        </w:rPr>
        <w:t xml:space="preserve">December 10, 2014 – </w:t>
      </w:r>
      <w:r w:rsidRPr="002A0150">
        <w:rPr>
          <w:rFonts w:eastAsia="Calibri"/>
          <w:color w:val="000000"/>
        </w:rPr>
        <w:t>The</w:t>
      </w:r>
      <w:r w:rsidR="00DE0325">
        <w:rPr>
          <w:rFonts w:eastAsia="Calibri"/>
          <w:color w:val="000000"/>
        </w:rPr>
        <w:t xml:space="preserve"> </w:t>
      </w:r>
      <w:r>
        <w:rPr>
          <w:rFonts w:eastAsia="Calibri"/>
          <w:color w:val="000000"/>
        </w:rPr>
        <w:t xml:space="preserve">FCC announced the renewal of </w:t>
      </w:r>
      <w:r w:rsidRPr="002A0150">
        <w:rPr>
          <w:rFonts w:eastAsia="Calibri"/>
          <w:color w:val="000000"/>
        </w:rPr>
        <w:t>its Con</w:t>
      </w:r>
      <w:r>
        <w:rPr>
          <w:rFonts w:eastAsia="Calibri"/>
          <w:color w:val="000000"/>
        </w:rPr>
        <w:t xml:space="preserve">sumer Advisory Committee and is currently seeking </w:t>
      </w:r>
      <w:r w:rsidRPr="002A0150">
        <w:rPr>
          <w:rFonts w:eastAsia="Calibri"/>
          <w:color w:val="000000"/>
        </w:rPr>
        <w:t>appli</w:t>
      </w:r>
      <w:r>
        <w:rPr>
          <w:rFonts w:eastAsia="Calibri"/>
          <w:color w:val="000000"/>
        </w:rPr>
        <w:t xml:space="preserve">cations for membership. The </w:t>
      </w:r>
      <w:r w:rsidRPr="002A0150">
        <w:rPr>
          <w:rFonts w:eastAsia="Calibri"/>
          <w:color w:val="000000"/>
        </w:rPr>
        <w:t>Committee</w:t>
      </w:r>
      <w:r>
        <w:rPr>
          <w:rFonts w:eastAsia="Calibri"/>
          <w:color w:val="000000"/>
        </w:rPr>
        <w:t>, renewed October 20, 2014,</w:t>
      </w:r>
      <w:r w:rsidRPr="002A0150">
        <w:rPr>
          <w:rFonts w:eastAsia="Calibri"/>
          <w:color w:val="000000"/>
        </w:rPr>
        <w:t xml:space="preserve"> is </w:t>
      </w:r>
      <w:r>
        <w:rPr>
          <w:rFonts w:eastAsia="Calibri"/>
          <w:color w:val="000000"/>
        </w:rPr>
        <w:t xml:space="preserve">tasked with </w:t>
      </w:r>
      <w:r w:rsidRPr="002A0150">
        <w:rPr>
          <w:rFonts w:eastAsia="Calibri"/>
          <w:color w:val="000000"/>
        </w:rPr>
        <w:t>mak</w:t>
      </w:r>
      <w:r>
        <w:rPr>
          <w:rFonts w:eastAsia="Calibri"/>
          <w:color w:val="000000"/>
        </w:rPr>
        <w:t>ing</w:t>
      </w:r>
      <w:r w:rsidRPr="002A0150">
        <w:rPr>
          <w:rFonts w:eastAsia="Calibri"/>
          <w:color w:val="000000"/>
        </w:rPr>
        <w:t xml:space="preserve"> recommendations to the Commission reg</w:t>
      </w:r>
      <w:r>
        <w:rPr>
          <w:rFonts w:eastAsia="Calibri"/>
          <w:color w:val="000000"/>
        </w:rPr>
        <w:t>arding consumer issues</w:t>
      </w:r>
      <w:r w:rsidRPr="002A0150">
        <w:rPr>
          <w:rFonts w:eastAsia="Calibri"/>
          <w:color w:val="000000"/>
        </w:rPr>
        <w:t xml:space="preserve"> and to facilitat</w:t>
      </w:r>
      <w:r>
        <w:rPr>
          <w:rFonts w:eastAsia="Calibri"/>
          <w:color w:val="000000"/>
        </w:rPr>
        <w:t>e consumer participation (</w:t>
      </w:r>
      <w:r w:rsidRPr="002A0150">
        <w:rPr>
          <w:rFonts w:eastAsia="Calibri"/>
          <w:color w:val="000000"/>
        </w:rPr>
        <w:t>including underserved popula</w:t>
      </w:r>
      <w:r>
        <w:rPr>
          <w:rFonts w:eastAsia="Calibri"/>
          <w:color w:val="000000"/>
        </w:rPr>
        <w:t>tions, rural populations, older adults</w:t>
      </w:r>
      <w:r w:rsidRPr="002A0150">
        <w:rPr>
          <w:rFonts w:eastAsia="Calibri"/>
          <w:color w:val="000000"/>
        </w:rPr>
        <w:t>, peopl</w:t>
      </w:r>
      <w:r>
        <w:rPr>
          <w:rFonts w:eastAsia="Calibri"/>
          <w:color w:val="000000"/>
        </w:rPr>
        <w:t>e with disabilities, and those who speak English as a second language). The</w:t>
      </w:r>
      <w:r w:rsidRPr="002A0150">
        <w:rPr>
          <w:rFonts w:eastAsia="Calibri"/>
          <w:color w:val="000000"/>
        </w:rPr>
        <w:t xml:space="preserve"> Committee will </w:t>
      </w:r>
      <w:r>
        <w:rPr>
          <w:rFonts w:eastAsia="Calibri"/>
          <w:color w:val="000000"/>
        </w:rPr>
        <w:t>also</w:t>
      </w:r>
      <w:r w:rsidRPr="002A0150">
        <w:rPr>
          <w:rFonts w:eastAsia="Calibri"/>
          <w:color w:val="000000"/>
        </w:rPr>
        <w:t xml:space="preserve"> </w:t>
      </w:r>
      <w:r>
        <w:rPr>
          <w:rFonts w:eastAsia="Calibri"/>
          <w:color w:val="000000"/>
        </w:rPr>
        <w:t>provide evidence-based guidance to the FCC that addresses:</w:t>
      </w:r>
    </w:p>
    <w:p w:rsidR="00882D6D" w:rsidRDefault="00882D6D" w:rsidP="00882D6D">
      <w:pPr>
        <w:pStyle w:val="ListParagraph"/>
        <w:numPr>
          <w:ilvl w:val="0"/>
          <w:numId w:val="28"/>
        </w:numPr>
        <w:spacing w:before="120"/>
        <w:rPr>
          <w:rFonts w:eastAsia="Calibri"/>
          <w:color w:val="000000"/>
        </w:rPr>
      </w:pPr>
      <w:r>
        <w:rPr>
          <w:rFonts w:eastAsia="Calibri"/>
          <w:color w:val="000000"/>
        </w:rPr>
        <w:lastRenderedPageBreak/>
        <w:t>Consumer protection and education;</w:t>
      </w:r>
    </w:p>
    <w:p w:rsidR="00882D6D" w:rsidRDefault="00882D6D" w:rsidP="00882D6D">
      <w:pPr>
        <w:pStyle w:val="ListParagraph"/>
        <w:numPr>
          <w:ilvl w:val="0"/>
          <w:numId w:val="28"/>
        </w:numPr>
        <w:spacing w:before="120"/>
        <w:rPr>
          <w:rFonts w:eastAsia="Calibri"/>
          <w:color w:val="000000"/>
        </w:rPr>
      </w:pPr>
      <w:r>
        <w:rPr>
          <w:rFonts w:eastAsia="Calibri"/>
          <w:color w:val="000000"/>
        </w:rPr>
        <w:t>Implementation of Commission rules and consumer participation in the FCC rulemaking process, and;</w:t>
      </w:r>
    </w:p>
    <w:p w:rsidR="00882D6D" w:rsidRPr="00B91845" w:rsidRDefault="00882D6D" w:rsidP="00882D6D">
      <w:pPr>
        <w:pStyle w:val="ListParagraph"/>
        <w:numPr>
          <w:ilvl w:val="0"/>
          <w:numId w:val="28"/>
        </w:numPr>
        <w:spacing w:before="120"/>
        <w:rPr>
          <w:rFonts w:eastAsia="Calibri"/>
          <w:color w:val="000000"/>
        </w:rPr>
      </w:pPr>
      <w:r>
        <w:rPr>
          <w:rFonts w:eastAsia="Calibri"/>
          <w:color w:val="000000"/>
        </w:rPr>
        <w:t>The impact of new emerging communications technologies (including availability and affordability of broadband service and Universal Service programs).</w:t>
      </w:r>
    </w:p>
    <w:p w:rsidR="00882D6D" w:rsidRPr="00B91845" w:rsidRDefault="00882D6D" w:rsidP="00882D6D">
      <w:pPr>
        <w:spacing w:before="120"/>
        <w:rPr>
          <w:rFonts w:eastAsia="Calibri"/>
          <w:color w:val="000000"/>
        </w:rPr>
      </w:pPr>
      <w:r w:rsidRPr="002A0150">
        <w:rPr>
          <w:rFonts w:eastAsia="Calibri"/>
          <w:color w:val="000000"/>
        </w:rPr>
        <w:t xml:space="preserve">Nominations </w:t>
      </w:r>
      <w:r>
        <w:rPr>
          <w:rFonts w:eastAsia="Calibri"/>
          <w:color w:val="000000"/>
        </w:rPr>
        <w:t>and membership applications should be submitted</w:t>
      </w:r>
      <w:r w:rsidRPr="002A0150">
        <w:rPr>
          <w:rFonts w:eastAsia="Calibri"/>
          <w:color w:val="000000"/>
        </w:rPr>
        <w:t xml:space="preserve"> by 11:59 P.M., January 19, 2015. </w:t>
      </w:r>
      <w:r>
        <w:rPr>
          <w:rFonts w:eastAsia="Calibri"/>
          <w:color w:val="000000"/>
        </w:rPr>
        <w:t xml:space="preserve">The online application form is available at: </w:t>
      </w:r>
      <w:hyperlink r:id="rId28" w:history="1">
        <w:r w:rsidRPr="005B0980">
          <w:rPr>
            <w:rStyle w:val="Hyperlink"/>
            <w:rFonts w:eastAsia="Calibri"/>
          </w:rPr>
          <w:t>http://transition.fcc.gov/cgb/cac/CAC_Application.html</w:t>
        </w:r>
      </w:hyperlink>
      <w:r>
        <w:rPr>
          <w:rFonts w:eastAsia="Calibri"/>
          <w:color w:val="000000"/>
        </w:rPr>
        <w:t xml:space="preserve">. </w:t>
      </w:r>
    </w:p>
    <w:p w:rsidR="00882D6D" w:rsidRPr="00882D6D" w:rsidRDefault="00882D6D" w:rsidP="00882D6D">
      <w:pPr>
        <w:pStyle w:val="Heading4"/>
        <w:keepNext w:val="0"/>
        <w:keepLines w:val="0"/>
        <w:spacing w:before="240" w:line="276" w:lineRule="auto"/>
        <w:jc w:val="both"/>
        <w:rPr>
          <w:rFonts w:ascii="Verdana" w:hAnsi="Verdana" w:cstheme="minorBidi"/>
          <w:b w:val="0"/>
          <w:bCs w:val="0"/>
          <w:i w:val="0"/>
          <w:iCs w:val="0"/>
          <w:smallCaps/>
          <w:color w:val="auto"/>
          <w:spacing w:val="10"/>
          <w:sz w:val="22"/>
        </w:rPr>
      </w:pPr>
      <w:r w:rsidRPr="00882D6D">
        <w:rPr>
          <w:rFonts w:ascii="Verdana" w:hAnsi="Verdana" w:cstheme="minorBidi"/>
          <w:b w:val="0"/>
          <w:bCs w:val="0"/>
          <w:i w:val="0"/>
          <w:iCs w:val="0"/>
          <w:smallCaps/>
          <w:color w:val="auto"/>
          <w:spacing w:val="10"/>
          <w:sz w:val="22"/>
        </w:rPr>
        <w:t>ADDITIONAL INFORMATION</w:t>
      </w:r>
    </w:p>
    <w:p w:rsidR="00882D6D" w:rsidRDefault="00FF15BD" w:rsidP="00882D6D">
      <w:pPr>
        <w:rPr>
          <w:szCs w:val="18"/>
          <w:lang w:val="en"/>
        </w:rPr>
      </w:pPr>
      <w:hyperlink r:id="rId29" w:history="1">
        <w:r w:rsidR="00882D6D" w:rsidRPr="00B91845">
          <w:rPr>
            <w:rStyle w:val="Hyperlink"/>
            <w:szCs w:val="18"/>
            <w:lang w:val="en"/>
          </w:rPr>
          <w:t>FCC Announces Renewal of Consumer Advisory Committee and Solicits Membership Applications</w:t>
        </w:r>
      </w:hyperlink>
    </w:p>
    <w:p w:rsidR="00882D6D" w:rsidRDefault="00882D6D" w:rsidP="00882D6D">
      <w:pPr>
        <w:jc w:val="both"/>
      </w:pPr>
      <w:r>
        <w:t>[</w:t>
      </w:r>
      <w:hyperlink r:id="rId30" w:history="1">
        <w:r w:rsidRPr="00882D6D">
          <w:rPr>
            <w:rStyle w:val="Hyperlink"/>
          </w:rPr>
          <w:t>http://transition.fcc.gov/Daily_Releases/Daily_Business/2014/db1211/DA-14-1806A1.pdf</w:t>
        </w:r>
      </w:hyperlink>
      <w:r>
        <w:t>]</w:t>
      </w:r>
    </w:p>
    <w:p w:rsidR="008B65A4" w:rsidRDefault="008B65A4" w:rsidP="00882D6D">
      <w:pPr>
        <w:jc w:val="both"/>
      </w:pPr>
    </w:p>
    <w:p w:rsidR="00DB7DA9" w:rsidRPr="008B65A4" w:rsidRDefault="00DB7DA9" w:rsidP="008B65A4">
      <w:pPr>
        <w:spacing w:before="240"/>
        <w:jc w:val="both"/>
        <w:rPr>
          <w:rFonts w:eastAsia="Calibri"/>
          <w:b/>
          <w:sz w:val="22"/>
        </w:rPr>
      </w:pPr>
      <w:r w:rsidRPr="008B65A4">
        <w:rPr>
          <w:rFonts w:eastAsia="Calibri"/>
          <w:b/>
          <w:sz w:val="22"/>
        </w:rPr>
        <w:t>Dept. of Ed Reaches Equal Access Agreement with Youngstown State</w:t>
      </w:r>
    </w:p>
    <w:p w:rsidR="00DB7DA9" w:rsidRDefault="00DB7DA9" w:rsidP="008B65A4">
      <w:pPr>
        <w:rPr>
          <w:rFonts w:eastAsia="Calibri"/>
          <w:color w:val="000000"/>
        </w:rPr>
      </w:pPr>
      <w:r>
        <w:rPr>
          <w:rFonts w:eastAsia="Calibri"/>
          <w:color w:val="000000"/>
        </w:rPr>
        <w:t xml:space="preserve">December 12, 2014 – </w:t>
      </w:r>
      <w:r w:rsidRPr="006B49A0">
        <w:rPr>
          <w:rFonts w:eastAsia="Calibri"/>
          <w:color w:val="000000"/>
        </w:rPr>
        <w:t xml:space="preserve">The U.S. Department of Education announced </w:t>
      </w:r>
      <w:r>
        <w:rPr>
          <w:rFonts w:eastAsia="Calibri"/>
          <w:color w:val="000000"/>
        </w:rPr>
        <w:t xml:space="preserve">that its </w:t>
      </w:r>
      <w:r w:rsidRPr="006B49A0">
        <w:rPr>
          <w:rFonts w:eastAsia="Calibri"/>
          <w:color w:val="000000"/>
        </w:rPr>
        <w:t>Office for Civil Rights</w:t>
      </w:r>
      <w:r>
        <w:rPr>
          <w:rFonts w:eastAsia="Calibri"/>
          <w:color w:val="000000"/>
        </w:rPr>
        <w:t xml:space="preserve"> (OCR)</w:t>
      </w:r>
      <w:r w:rsidRPr="006B49A0">
        <w:rPr>
          <w:rFonts w:eastAsia="Calibri"/>
          <w:color w:val="000000"/>
        </w:rPr>
        <w:t xml:space="preserve"> has entered into an agreement with Youngstown State University to e</w:t>
      </w:r>
      <w:r>
        <w:rPr>
          <w:rFonts w:eastAsia="Calibri"/>
          <w:color w:val="000000"/>
        </w:rPr>
        <w:t>nsure that the school’s websites are in compliance</w:t>
      </w:r>
      <w:r w:rsidRPr="006B49A0">
        <w:rPr>
          <w:rFonts w:eastAsia="Calibri"/>
          <w:color w:val="000000"/>
        </w:rPr>
        <w:t xml:space="preserve"> with federal civil rights laws prohibiting discriminat</w:t>
      </w:r>
      <w:r>
        <w:rPr>
          <w:rFonts w:eastAsia="Calibri"/>
          <w:color w:val="000000"/>
        </w:rPr>
        <w:t xml:space="preserve">ion on the basis of disability. </w:t>
      </w:r>
      <w:r w:rsidRPr="006B49A0">
        <w:rPr>
          <w:rFonts w:eastAsia="Calibri"/>
          <w:color w:val="000000"/>
        </w:rPr>
        <w:t xml:space="preserve">The </w:t>
      </w:r>
      <w:r>
        <w:rPr>
          <w:rFonts w:eastAsia="Calibri"/>
          <w:color w:val="000000"/>
        </w:rPr>
        <w:t>announcement comes through a resolution letter issued to the university’s President implicating the institution failed to accommodate people</w:t>
      </w:r>
      <w:r w:rsidRPr="004549F4">
        <w:rPr>
          <w:rFonts w:eastAsia="Calibri"/>
          <w:color w:val="000000"/>
        </w:rPr>
        <w:t xml:space="preserve"> with sensory impairments who might require the use of assistiv</w:t>
      </w:r>
      <w:r>
        <w:rPr>
          <w:rFonts w:eastAsia="Calibri"/>
          <w:color w:val="000000"/>
        </w:rPr>
        <w:t>e technology to access the web</w:t>
      </w:r>
      <w:r w:rsidRPr="004549F4">
        <w:rPr>
          <w:rFonts w:eastAsia="Calibri"/>
          <w:color w:val="000000"/>
        </w:rPr>
        <w:t xml:space="preserve">. </w:t>
      </w:r>
      <w:r>
        <w:rPr>
          <w:rFonts w:eastAsia="Calibri"/>
          <w:color w:val="000000"/>
        </w:rPr>
        <w:t xml:space="preserve">The </w:t>
      </w:r>
      <w:r w:rsidRPr="006B49A0">
        <w:rPr>
          <w:rFonts w:eastAsia="Calibri"/>
          <w:color w:val="000000"/>
        </w:rPr>
        <w:t xml:space="preserve">agreement </w:t>
      </w:r>
      <w:r>
        <w:rPr>
          <w:rFonts w:eastAsia="Calibri"/>
          <w:color w:val="000000"/>
        </w:rPr>
        <w:t xml:space="preserve">resolves an </w:t>
      </w:r>
      <w:r w:rsidRPr="006B49A0">
        <w:rPr>
          <w:rFonts w:eastAsia="Calibri"/>
          <w:color w:val="000000"/>
        </w:rPr>
        <w:t xml:space="preserve">investigation </w:t>
      </w:r>
      <w:r>
        <w:rPr>
          <w:rFonts w:eastAsia="Calibri"/>
          <w:color w:val="000000"/>
        </w:rPr>
        <w:t xml:space="preserve">brought by the OCR which </w:t>
      </w:r>
      <w:r w:rsidRPr="006B49A0">
        <w:rPr>
          <w:rFonts w:eastAsia="Calibri"/>
          <w:color w:val="000000"/>
        </w:rPr>
        <w:t>determined that the school was not in compliance with</w:t>
      </w:r>
      <w:r>
        <w:rPr>
          <w:rFonts w:eastAsia="Calibri"/>
          <w:color w:val="000000"/>
        </w:rPr>
        <w:t xml:space="preserve"> </w:t>
      </w:r>
      <w:r w:rsidRPr="006B49A0">
        <w:rPr>
          <w:rFonts w:eastAsia="Calibri"/>
          <w:color w:val="000000"/>
        </w:rPr>
        <w:t>Section 504 of the Rehabilitation Act and Title II of the Americans with Disabilities Act</w:t>
      </w:r>
      <w:r>
        <w:rPr>
          <w:rFonts w:eastAsia="Calibri"/>
          <w:color w:val="000000"/>
        </w:rPr>
        <w:t xml:space="preserve"> due to the following:</w:t>
      </w:r>
    </w:p>
    <w:p w:rsidR="00DB7DA9" w:rsidRDefault="00DB7DA9" w:rsidP="00DB7DA9">
      <w:pPr>
        <w:pStyle w:val="ListParagraph"/>
        <w:numPr>
          <w:ilvl w:val="0"/>
          <w:numId w:val="31"/>
        </w:numPr>
        <w:spacing w:before="120"/>
        <w:rPr>
          <w:rFonts w:eastAsia="Calibri"/>
          <w:color w:val="000000"/>
        </w:rPr>
      </w:pPr>
      <w:r>
        <w:rPr>
          <w:rFonts w:eastAsia="Calibri"/>
          <w:color w:val="000000"/>
        </w:rPr>
        <w:t>The university’s</w:t>
      </w:r>
      <w:r w:rsidRPr="00977A49">
        <w:rPr>
          <w:rFonts w:eastAsia="Calibri"/>
          <w:color w:val="000000"/>
        </w:rPr>
        <w:t xml:space="preserve"> websites were not readily accessib</w:t>
      </w:r>
      <w:r>
        <w:rPr>
          <w:rFonts w:eastAsia="Calibri"/>
          <w:color w:val="000000"/>
        </w:rPr>
        <w:t xml:space="preserve">le to persons with disabilities; and </w:t>
      </w:r>
    </w:p>
    <w:p w:rsidR="00DB7DA9" w:rsidRDefault="00DB7DA9" w:rsidP="00DB7DA9">
      <w:pPr>
        <w:pStyle w:val="ListParagraph"/>
        <w:numPr>
          <w:ilvl w:val="0"/>
          <w:numId w:val="31"/>
        </w:numPr>
        <w:spacing w:before="120"/>
        <w:rPr>
          <w:rFonts w:eastAsia="Calibri"/>
          <w:color w:val="000000"/>
        </w:rPr>
      </w:pPr>
      <w:r w:rsidRPr="00977A49">
        <w:rPr>
          <w:rFonts w:eastAsia="Calibri"/>
          <w:color w:val="000000"/>
        </w:rPr>
        <w:t xml:space="preserve">Youngstown State </w:t>
      </w:r>
      <w:r>
        <w:rPr>
          <w:rFonts w:eastAsia="Calibri"/>
          <w:color w:val="000000"/>
        </w:rPr>
        <w:t>was not</w:t>
      </w:r>
      <w:r w:rsidRPr="00977A49">
        <w:rPr>
          <w:rFonts w:eastAsia="Calibri"/>
          <w:color w:val="000000"/>
        </w:rPr>
        <w:t xml:space="preserve"> in </w:t>
      </w:r>
      <w:r>
        <w:rPr>
          <w:rFonts w:eastAsia="Calibri"/>
          <w:color w:val="000000"/>
        </w:rPr>
        <w:t xml:space="preserve">full </w:t>
      </w:r>
      <w:r w:rsidRPr="00977A49">
        <w:rPr>
          <w:rFonts w:eastAsia="Calibri"/>
          <w:color w:val="000000"/>
        </w:rPr>
        <w:t>compliance with the regulatory requirements regarding the publication of a notice of nondiscrimination in relevant documents.</w:t>
      </w:r>
    </w:p>
    <w:p w:rsidR="00DB7DA9" w:rsidRPr="006B49A0" w:rsidRDefault="00DB7DA9" w:rsidP="00DB7DA9">
      <w:pPr>
        <w:spacing w:before="120"/>
        <w:rPr>
          <w:rFonts w:eastAsia="Calibri"/>
          <w:color w:val="000000"/>
        </w:rPr>
      </w:pPr>
      <w:r>
        <w:rPr>
          <w:rFonts w:eastAsia="Calibri"/>
          <w:color w:val="000000"/>
        </w:rPr>
        <w:t xml:space="preserve">The agreement requires that the university provide </w:t>
      </w:r>
      <w:r w:rsidRPr="006B49A0">
        <w:rPr>
          <w:rFonts w:eastAsia="Calibri"/>
          <w:color w:val="000000"/>
        </w:rPr>
        <w:t>equal access to educational opportunities for students with disabilities</w:t>
      </w:r>
      <w:r>
        <w:rPr>
          <w:rFonts w:eastAsia="Calibri"/>
          <w:color w:val="000000"/>
        </w:rPr>
        <w:t>, d</w:t>
      </w:r>
      <w:r w:rsidRPr="006B49A0">
        <w:rPr>
          <w:rFonts w:eastAsia="Calibri"/>
          <w:color w:val="000000"/>
        </w:rPr>
        <w:t>evelop and publish one consistent notice of nondiscrimination that includes contact information for the person(s) designated to ensure complianc</w:t>
      </w:r>
      <w:r>
        <w:rPr>
          <w:rFonts w:eastAsia="Calibri"/>
          <w:color w:val="000000"/>
        </w:rPr>
        <w:t xml:space="preserve">e with Section 504 and Title II, </w:t>
      </w:r>
      <w:r w:rsidRPr="006B49A0">
        <w:rPr>
          <w:rFonts w:eastAsia="Calibri"/>
          <w:color w:val="000000"/>
        </w:rPr>
        <w:t>provide notice of a Web accessibility policy and an implementation and remediation plan</w:t>
      </w:r>
      <w:r>
        <w:rPr>
          <w:rFonts w:eastAsia="Calibri"/>
          <w:color w:val="000000"/>
        </w:rPr>
        <w:t xml:space="preserve">, </w:t>
      </w:r>
      <w:r w:rsidRPr="006B49A0">
        <w:rPr>
          <w:rFonts w:eastAsia="Calibri"/>
          <w:color w:val="000000"/>
        </w:rPr>
        <w:t>train</w:t>
      </w:r>
      <w:r>
        <w:rPr>
          <w:rFonts w:eastAsia="Calibri"/>
          <w:color w:val="000000"/>
        </w:rPr>
        <w:t xml:space="preserve"> </w:t>
      </w:r>
      <w:r w:rsidRPr="006B49A0">
        <w:rPr>
          <w:rFonts w:eastAsia="Calibri"/>
          <w:color w:val="000000"/>
        </w:rPr>
        <w:t>staff responsible for webpage and content development</w:t>
      </w:r>
      <w:r>
        <w:rPr>
          <w:rFonts w:eastAsia="Calibri"/>
          <w:color w:val="000000"/>
        </w:rPr>
        <w:t>, and more.</w:t>
      </w:r>
    </w:p>
    <w:p w:rsidR="00DB7DA9" w:rsidRPr="00DB7DA9" w:rsidRDefault="00DB7DA9" w:rsidP="00DB7DA9">
      <w:pPr>
        <w:pStyle w:val="Heading4"/>
        <w:keepNext w:val="0"/>
        <w:keepLines w:val="0"/>
        <w:spacing w:before="240" w:line="276" w:lineRule="auto"/>
        <w:jc w:val="both"/>
        <w:rPr>
          <w:rFonts w:ascii="Verdana" w:hAnsi="Verdana" w:cstheme="minorBidi"/>
          <w:b w:val="0"/>
          <w:bCs w:val="0"/>
          <w:i w:val="0"/>
          <w:iCs w:val="0"/>
          <w:smallCaps/>
          <w:color w:val="auto"/>
          <w:spacing w:val="10"/>
          <w:sz w:val="22"/>
        </w:rPr>
      </w:pPr>
      <w:r w:rsidRPr="00DB7DA9">
        <w:rPr>
          <w:rFonts w:ascii="Verdana" w:hAnsi="Verdana" w:cstheme="minorBidi"/>
          <w:b w:val="0"/>
          <w:bCs w:val="0"/>
          <w:i w:val="0"/>
          <w:iCs w:val="0"/>
          <w:smallCaps/>
          <w:color w:val="auto"/>
          <w:spacing w:val="10"/>
          <w:sz w:val="22"/>
        </w:rPr>
        <w:t>ADDITIONAL INFORMATION</w:t>
      </w:r>
    </w:p>
    <w:p w:rsidR="00DB7DA9" w:rsidRDefault="00FF15BD" w:rsidP="00DB7DA9">
      <w:hyperlink r:id="rId31" w:history="1">
        <w:r w:rsidR="00DB7DA9" w:rsidRPr="003455CB">
          <w:rPr>
            <w:rStyle w:val="Hyperlink"/>
          </w:rPr>
          <w:t>U.S. Education Department Reaches Agreement with Youngstown State University to Ensure Equal Access to its Websites for Individuals with Disabilities</w:t>
        </w:r>
      </w:hyperlink>
    </w:p>
    <w:p w:rsidR="0092454C" w:rsidRDefault="00DB7DA9" w:rsidP="00A95FC3">
      <w:pPr>
        <w:spacing w:after="120"/>
        <w:jc w:val="both"/>
      </w:pPr>
      <w:r>
        <w:t>[</w:t>
      </w:r>
      <w:hyperlink r:id="rId32" w:history="1">
        <w:r w:rsidRPr="00DB7DA9">
          <w:rPr>
            <w:rStyle w:val="Hyperlink"/>
          </w:rPr>
          <w:t>http://www2.ed.gov/documents/press-releases/youngstown-state-university-letter.pdf</w:t>
        </w:r>
      </w:hyperlink>
      <w:r>
        <w:t>]</w:t>
      </w:r>
    </w:p>
    <w:p w:rsidR="00DB7DA9" w:rsidRDefault="00DB7DA9" w:rsidP="00A95FC3">
      <w:pPr>
        <w:spacing w:after="120"/>
        <w:jc w:val="both"/>
      </w:pPr>
    </w:p>
    <w:p w:rsidR="00DE0325" w:rsidRDefault="00DE0325" w:rsidP="00171BF5">
      <w:pPr>
        <w:spacing w:before="240"/>
        <w:jc w:val="both"/>
        <w:rPr>
          <w:rFonts w:eastAsia="Calibri"/>
          <w:b/>
          <w:sz w:val="22"/>
        </w:rPr>
      </w:pPr>
    </w:p>
    <w:p w:rsidR="00DE0325" w:rsidRDefault="00DE0325" w:rsidP="00171BF5">
      <w:pPr>
        <w:spacing w:before="240"/>
        <w:jc w:val="both"/>
        <w:rPr>
          <w:rFonts w:eastAsia="Calibri"/>
          <w:b/>
          <w:sz w:val="22"/>
        </w:rPr>
      </w:pPr>
    </w:p>
    <w:p w:rsidR="00171BF5" w:rsidRPr="00171BF5" w:rsidRDefault="00171BF5" w:rsidP="00171BF5">
      <w:pPr>
        <w:spacing w:before="240"/>
        <w:jc w:val="both"/>
        <w:rPr>
          <w:rFonts w:eastAsia="Calibri"/>
          <w:b/>
          <w:sz w:val="22"/>
        </w:rPr>
      </w:pPr>
      <w:r>
        <w:rPr>
          <w:rFonts w:eastAsia="Calibri"/>
          <w:b/>
          <w:sz w:val="22"/>
        </w:rPr>
        <w:lastRenderedPageBreak/>
        <w:t>Closed Captions Quality Rulemaking</w:t>
      </w:r>
    </w:p>
    <w:p w:rsidR="00171BF5" w:rsidRPr="00101199" w:rsidRDefault="00171BF5" w:rsidP="00171BF5">
      <w:pPr>
        <w:rPr>
          <w:lang w:val="en"/>
        </w:rPr>
      </w:pPr>
      <w:r>
        <w:rPr>
          <w:rFonts w:eastAsia="Calibri"/>
          <w:color w:val="000000"/>
        </w:rPr>
        <w:t>December 15, 2014 –The FCC</w:t>
      </w:r>
      <w:r w:rsidRPr="00224703">
        <w:rPr>
          <w:lang w:val="en"/>
        </w:rPr>
        <w:t xml:space="preserve"> </w:t>
      </w:r>
      <w:r>
        <w:rPr>
          <w:lang w:val="en"/>
        </w:rPr>
        <w:t>issued a Second Further Notice of Proposed Rulemaking [CG Docket No. 05-231] seeking additional comment on several issues related to matters raised in the FCC's Closed Captioning Quality Order released in February 2014. These issues include</w:t>
      </w:r>
      <w:r w:rsidR="00DE0325">
        <w:rPr>
          <w:lang w:val="en"/>
        </w:rPr>
        <w:t>d</w:t>
      </w:r>
      <w:r>
        <w:rPr>
          <w:lang w:val="en"/>
        </w:rPr>
        <w:t xml:space="preserve"> whether the FCC should require video programmers to file contact information and certifications of captioning compliance and whether other means would make programmer contact information and certifications more widely available. </w:t>
      </w:r>
      <w:r>
        <w:rPr>
          <w:rFonts w:eastAsia="Calibri"/>
          <w:color w:val="000000"/>
        </w:rPr>
        <w:t xml:space="preserve">Further </w:t>
      </w:r>
      <w:r w:rsidRPr="00101199">
        <w:rPr>
          <w:rFonts w:eastAsia="Calibri"/>
          <w:color w:val="000000"/>
        </w:rPr>
        <w:t>comment</w:t>
      </w:r>
      <w:r>
        <w:rPr>
          <w:rFonts w:eastAsia="Calibri"/>
          <w:color w:val="000000"/>
        </w:rPr>
        <w:t>s also address</w:t>
      </w:r>
      <w:r w:rsidR="00DE0325">
        <w:rPr>
          <w:rFonts w:eastAsia="Calibri"/>
          <w:color w:val="000000"/>
        </w:rPr>
        <w:t>ed</w:t>
      </w:r>
      <w:r>
        <w:rPr>
          <w:rFonts w:eastAsia="Calibri"/>
          <w:color w:val="000000"/>
        </w:rPr>
        <w:t xml:space="preserve"> whether </w:t>
      </w:r>
      <w:r w:rsidRPr="00101199">
        <w:rPr>
          <w:rFonts w:eastAsia="Calibri"/>
          <w:color w:val="000000"/>
        </w:rPr>
        <w:t>potential rule modificat</w:t>
      </w:r>
      <w:r>
        <w:rPr>
          <w:rFonts w:eastAsia="Calibri"/>
          <w:color w:val="000000"/>
        </w:rPr>
        <w:t xml:space="preserve">ions would alter any previous </w:t>
      </w:r>
      <w:r w:rsidRPr="00101199">
        <w:rPr>
          <w:rFonts w:eastAsia="Calibri"/>
          <w:color w:val="000000"/>
        </w:rPr>
        <w:t xml:space="preserve">positions </w:t>
      </w:r>
      <w:r>
        <w:rPr>
          <w:rFonts w:eastAsia="Calibri"/>
          <w:color w:val="000000"/>
        </w:rPr>
        <w:t xml:space="preserve">held by the FCC </w:t>
      </w:r>
      <w:r w:rsidRPr="00101199">
        <w:rPr>
          <w:rFonts w:eastAsia="Calibri"/>
          <w:color w:val="000000"/>
        </w:rPr>
        <w:t>and whether there are j</w:t>
      </w:r>
      <w:r>
        <w:rPr>
          <w:rFonts w:eastAsia="Calibri"/>
          <w:color w:val="000000"/>
        </w:rPr>
        <w:t>ustifications for the FCC changing course</w:t>
      </w:r>
      <w:r w:rsidRPr="00101199">
        <w:rPr>
          <w:rFonts w:eastAsia="Calibri"/>
          <w:color w:val="000000"/>
        </w:rPr>
        <w:t>.</w:t>
      </w:r>
    </w:p>
    <w:p w:rsidR="00171BF5" w:rsidRPr="00171BF5" w:rsidRDefault="00171BF5" w:rsidP="00171BF5">
      <w:pPr>
        <w:pStyle w:val="Heading4"/>
        <w:keepNext w:val="0"/>
        <w:keepLines w:val="0"/>
        <w:spacing w:before="240" w:line="276" w:lineRule="auto"/>
        <w:jc w:val="both"/>
        <w:rPr>
          <w:rFonts w:ascii="Verdana" w:hAnsi="Verdana" w:cstheme="minorBidi"/>
          <w:b w:val="0"/>
          <w:bCs w:val="0"/>
          <w:i w:val="0"/>
          <w:iCs w:val="0"/>
          <w:smallCaps/>
          <w:color w:val="auto"/>
          <w:spacing w:val="10"/>
          <w:sz w:val="22"/>
        </w:rPr>
      </w:pPr>
      <w:r w:rsidRPr="00171BF5">
        <w:rPr>
          <w:rFonts w:ascii="Verdana" w:hAnsi="Verdana" w:cstheme="minorBidi"/>
          <w:b w:val="0"/>
          <w:bCs w:val="0"/>
          <w:i w:val="0"/>
          <w:iCs w:val="0"/>
          <w:smallCaps/>
          <w:color w:val="auto"/>
          <w:spacing w:val="10"/>
          <w:sz w:val="22"/>
        </w:rPr>
        <w:t>ADDITIONAL INFORMATION</w:t>
      </w:r>
    </w:p>
    <w:p w:rsidR="00171BF5" w:rsidRDefault="00FF15BD" w:rsidP="00171BF5">
      <w:pPr>
        <w:rPr>
          <w:color w:val="333333"/>
          <w:sz w:val="20"/>
          <w:szCs w:val="20"/>
          <w:lang w:val="en"/>
        </w:rPr>
      </w:pPr>
      <w:hyperlink r:id="rId33" w:history="1">
        <w:r w:rsidR="00171BF5" w:rsidRPr="00101199">
          <w:rPr>
            <w:rStyle w:val="Hyperlink"/>
            <w:sz w:val="20"/>
            <w:szCs w:val="20"/>
            <w:lang w:val="en"/>
          </w:rPr>
          <w:t>Closed Captioning of Video Programming; Telecommunications for the Deaf and Hard of Hearing, Inc. Petition for Rulemaking</w:t>
        </w:r>
      </w:hyperlink>
    </w:p>
    <w:p w:rsidR="00171BF5" w:rsidRDefault="00171BF5" w:rsidP="00171BF5">
      <w:pPr>
        <w:rPr>
          <w:color w:val="333333"/>
          <w:sz w:val="20"/>
          <w:szCs w:val="20"/>
          <w:lang w:val="en"/>
        </w:rPr>
      </w:pPr>
      <w:r>
        <w:rPr>
          <w:color w:val="333333"/>
          <w:sz w:val="20"/>
          <w:szCs w:val="20"/>
          <w:lang w:val="en"/>
        </w:rPr>
        <w:t>[</w:t>
      </w:r>
      <w:hyperlink r:id="rId34" w:history="1">
        <w:r w:rsidRPr="00A3003A">
          <w:rPr>
            <w:rStyle w:val="Hyperlink"/>
            <w:sz w:val="20"/>
            <w:szCs w:val="20"/>
            <w:lang w:val="en"/>
          </w:rPr>
          <w:t>http://transition.fcc.gov/Daily_Releases/Daily_Business/2014/db1215/FCC-14-206A1.pdf</w:t>
        </w:r>
      </w:hyperlink>
      <w:r>
        <w:rPr>
          <w:color w:val="333333"/>
          <w:sz w:val="20"/>
          <w:szCs w:val="20"/>
          <w:lang w:val="en"/>
        </w:rPr>
        <w:t>]</w:t>
      </w:r>
    </w:p>
    <w:p w:rsidR="008B65A4" w:rsidRPr="00624FE5" w:rsidRDefault="008B65A4" w:rsidP="00171BF5">
      <w:pPr>
        <w:rPr>
          <w:color w:val="333333"/>
          <w:sz w:val="20"/>
          <w:szCs w:val="20"/>
          <w:lang w:val="en"/>
        </w:rPr>
      </w:pPr>
    </w:p>
    <w:p w:rsidR="0092454C" w:rsidRPr="0092454C" w:rsidRDefault="0092454C" w:rsidP="00E45ADD">
      <w:pPr>
        <w:spacing w:before="240"/>
        <w:rPr>
          <w:rFonts w:eastAsia="Calibri"/>
          <w:b/>
          <w:sz w:val="22"/>
        </w:rPr>
      </w:pPr>
      <w:r w:rsidRPr="0092454C">
        <w:rPr>
          <w:rFonts w:eastAsia="Calibri"/>
          <w:b/>
          <w:sz w:val="22"/>
        </w:rPr>
        <w:t xml:space="preserve">FCC </w:t>
      </w:r>
      <w:r w:rsidR="00DE0325">
        <w:rPr>
          <w:rFonts w:eastAsia="Calibri"/>
          <w:b/>
          <w:sz w:val="22"/>
        </w:rPr>
        <w:t>Seeks</w:t>
      </w:r>
      <w:r w:rsidRPr="0092454C">
        <w:rPr>
          <w:rFonts w:eastAsia="Calibri"/>
          <w:b/>
          <w:sz w:val="22"/>
        </w:rPr>
        <w:t xml:space="preserve"> Nominations for Chairman’s Awards </w:t>
      </w:r>
      <w:r w:rsidR="00E45ADD" w:rsidRPr="0092454C">
        <w:rPr>
          <w:rFonts w:eastAsia="Calibri"/>
          <w:b/>
          <w:sz w:val="22"/>
        </w:rPr>
        <w:t>for Advancement in</w:t>
      </w:r>
      <w:r w:rsidRPr="0092454C">
        <w:rPr>
          <w:rFonts w:eastAsia="Calibri"/>
          <w:b/>
          <w:sz w:val="22"/>
        </w:rPr>
        <w:t xml:space="preserve"> Accessibility</w:t>
      </w:r>
    </w:p>
    <w:p w:rsidR="0092454C" w:rsidRDefault="0092454C" w:rsidP="00A95FC3">
      <w:pPr>
        <w:spacing w:after="120"/>
        <w:jc w:val="both"/>
      </w:pPr>
      <w:r>
        <w:rPr>
          <w:rFonts w:eastAsia="Calibri"/>
          <w:color w:val="000000"/>
        </w:rPr>
        <w:t xml:space="preserve">December 22, 2014 – </w:t>
      </w:r>
      <w:r>
        <w:t xml:space="preserve">The </w:t>
      </w:r>
      <w:r w:rsidR="00DE0325">
        <w:t>FCC</w:t>
      </w:r>
      <w:r>
        <w:t xml:space="preserve"> is currently accepting nominations for the Chairman’s Awards for Advancement in Accessibility (Chairman’s AAA) for products, services, technologies or practices introduced to the public during 2014.  The Chairman’s AAA, coordinated by the FCC’s Accessibility and Innovation Initiative (A&amp;I Initiative), honors private and public sector innovation in technology access for people with disabilities.</w:t>
      </w:r>
    </w:p>
    <w:p w:rsidR="0092454C" w:rsidRPr="004A20A3" w:rsidRDefault="00DE0325" w:rsidP="00A95FC3">
      <w:pPr>
        <w:spacing w:after="120"/>
        <w:jc w:val="both"/>
        <w:rPr>
          <w:rFonts w:eastAsia="Calibri"/>
          <w:color w:val="000000"/>
        </w:rPr>
      </w:pPr>
      <w:r>
        <w:rPr>
          <w:rFonts w:eastAsia="Calibri"/>
          <w:color w:val="000000"/>
        </w:rPr>
        <w:t>The initiative is d</w:t>
      </w:r>
      <w:r w:rsidR="0092454C" w:rsidRPr="004A20A3">
        <w:rPr>
          <w:rFonts w:eastAsia="Calibri"/>
          <w:color w:val="000000"/>
        </w:rPr>
        <w:t>esigned to recognize the efforts of individuals, organizations, and agencies for technological and accessibility efforts in communications-related areas</w:t>
      </w:r>
      <w:r>
        <w:rPr>
          <w:rFonts w:eastAsia="Calibri"/>
          <w:color w:val="000000"/>
        </w:rPr>
        <w:t>.</w:t>
      </w:r>
      <w:r w:rsidR="0092454C" w:rsidRPr="004A20A3">
        <w:rPr>
          <w:rFonts w:eastAsia="Calibri"/>
          <w:color w:val="000000"/>
        </w:rPr>
        <w:t xml:space="preserve"> </w:t>
      </w:r>
      <w:r>
        <w:rPr>
          <w:rFonts w:eastAsia="Calibri"/>
          <w:color w:val="000000"/>
        </w:rPr>
        <w:t>N</w:t>
      </w:r>
      <w:r w:rsidR="0092454C" w:rsidRPr="004A20A3">
        <w:rPr>
          <w:rFonts w:eastAsia="Calibri"/>
          <w:color w:val="000000"/>
        </w:rPr>
        <w:t>ominations will be accepted in the following categories:</w:t>
      </w:r>
    </w:p>
    <w:p w:rsidR="0092454C" w:rsidRDefault="0092454C" w:rsidP="00A95FC3">
      <w:pPr>
        <w:pStyle w:val="ListParagraph"/>
        <w:numPr>
          <w:ilvl w:val="0"/>
          <w:numId w:val="27"/>
        </w:numPr>
        <w:jc w:val="both"/>
      </w:pPr>
      <w:r>
        <w:t>CAPTCHA Alternatives</w:t>
      </w:r>
    </w:p>
    <w:p w:rsidR="0092454C" w:rsidRDefault="0092454C" w:rsidP="00A95FC3">
      <w:pPr>
        <w:pStyle w:val="ListParagraph"/>
        <w:numPr>
          <w:ilvl w:val="0"/>
          <w:numId w:val="27"/>
        </w:numPr>
        <w:jc w:val="both"/>
      </w:pPr>
      <w:r>
        <w:t xml:space="preserve">Internet of Things  </w:t>
      </w:r>
    </w:p>
    <w:p w:rsidR="0092454C" w:rsidRDefault="0092454C" w:rsidP="00A95FC3">
      <w:pPr>
        <w:pStyle w:val="ListParagraph"/>
        <w:numPr>
          <w:ilvl w:val="0"/>
          <w:numId w:val="27"/>
        </w:numPr>
        <w:jc w:val="both"/>
      </w:pPr>
      <w:r>
        <w:t>Wearable Devices</w:t>
      </w:r>
    </w:p>
    <w:p w:rsidR="0092454C" w:rsidRDefault="0092454C" w:rsidP="00A95FC3">
      <w:pPr>
        <w:pStyle w:val="ListParagraph"/>
        <w:numPr>
          <w:ilvl w:val="0"/>
          <w:numId w:val="27"/>
        </w:numPr>
        <w:jc w:val="both"/>
      </w:pPr>
      <w:r>
        <w:t xml:space="preserve">Real-time Text  </w:t>
      </w:r>
    </w:p>
    <w:p w:rsidR="0092454C" w:rsidRDefault="0092454C" w:rsidP="00A95FC3">
      <w:pPr>
        <w:pStyle w:val="ListParagraph"/>
        <w:numPr>
          <w:ilvl w:val="0"/>
          <w:numId w:val="27"/>
        </w:numPr>
        <w:jc w:val="both"/>
      </w:pPr>
      <w:r>
        <w:t xml:space="preserve">Teleconferencing  </w:t>
      </w:r>
    </w:p>
    <w:p w:rsidR="0092454C" w:rsidRDefault="0092454C" w:rsidP="00A95FC3">
      <w:pPr>
        <w:pStyle w:val="ListParagraph"/>
        <w:numPr>
          <w:ilvl w:val="0"/>
          <w:numId w:val="27"/>
        </w:numPr>
        <w:jc w:val="both"/>
      </w:pPr>
      <w:r>
        <w:t xml:space="preserve">Video Description </w:t>
      </w:r>
    </w:p>
    <w:p w:rsidR="0092454C" w:rsidRDefault="0092454C" w:rsidP="00A95FC3">
      <w:pPr>
        <w:pStyle w:val="ListParagraph"/>
        <w:numPr>
          <w:ilvl w:val="0"/>
          <w:numId w:val="27"/>
        </w:numPr>
        <w:jc w:val="both"/>
      </w:pPr>
      <w:r>
        <w:t>Augmented Reality</w:t>
      </w:r>
    </w:p>
    <w:p w:rsidR="0092454C" w:rsidRDefault="0092454C" w:rsidP="00A95FC3">
      <w:pPr>
        <w:pStyle w:val="ListParagraph"/>
        <w:numPr>
          <w:ilvl w:val="0"/>
          <w:numId w:val="27"/>
        </w:numPr>
        <w:spacing w:after="120"/>
        <w:jc w:val="both"/>
      </w:pPr>
      <w:r>
        <w:t xml:space="preserve">Miscellaneous  </w:t>
      </w:r>
    </w:p>
    <w:p w:rsidR="0092454C" w:rsidRDefault="0092454C" w:rsidP="00A95FC3">
      <w:pPr>
        <w:spacing w:after="120"/>
        <w:jc w:val="both"/>
      </w:pPr>
      <w:r>
        <w:t xml:space="preserve">Nominations may be submitted </w:t>
      </w:r>
      <w:r w:rsidR="00DE0325">
        <w:t>through</w:t>
      </w:r>
      <w:r>
        <w:t xml:space="preserve"> March 5, 2015 to </w:t>
      </w:r>
      <w:hyperlink r:id="rId35" w:history="1">
        <w:r w:rsidRPr="005B0980">
          <w:rPr>
            <w:rStyle w:val="Hyperlink"/>
          </w:rPr>
          <w:t>ChairmansAAA@fcc.gov</w:t>
        </w:r>
      </w:hyperlink>
      <w:r>
        <w:t>. Winners and honorable mentions will be recognized at a c</w:t>
      </w:r>
      <w:r w:rsidR="006D4441">
        <w:t>eremony to be held in June 2015</w:t>
      </w:r>
      <w:r>
        <w:t>.</w:t>
      </w:r>
    </w:p>
    <w:p w:rsidR="0092454C" w:rsidRDefault="0092454C" w:rsidP="00A95FC3">
      <w:pPr>
        <w:jc w:val="both"/>
      </w:pPr>
      <w:r>
        <w:t xml:space="preserve">For more information about the Chairman’s AAA ceremony, please contact Jamal </w:t>
      </w:r>
      <w:proofErr w:type="spellStart"/>
      <w:r>
        <w:t>Mazrui</w:t>
      </w:r>
      <w:proofErr w:type="spellEnd"/>
      <w:r>
        <w:t xml:space="preserve">, Deputy Director, Accessibility and Innovation Initiative, via phone (202) 418-0069 or via email at </w:t>
      </w:r>
      <w:hyperlink r:id="rId36" w:history="1">
        <w:r>
          <w:rPr>
            <w:color w:val="0000FF"/>
            <w:u w:val="single"/>
          </w:rPr>
          <w:t>Jamal.Mazrui@fcc.gov</w:t>
        </w:r>
      </w:hyperlink>
      <w:r>
        <w:t xml:space="preserve"> or </w:t>
      </w:r>
      <w:r>
        <w:lastRenderedPageBreak/>
        <w:t xml:space="preserve">Kelly Jones, (202) 418-7078 or email, </w:t>
      </w:r>
      <w:hyperlink r:id="rId37" w:history="1">
        <w:r>
          <w:rPr>
            <w:color w:val="0000FF"/>
            <w:u w:val="single"/>
          </w:rPr>
          <w:t>Kelly.Jones@fcc.gov</w:t>
        </w:r>
      </w:hyperlink>
      <w:r>
        <w:t>, or call the ASL Consumer Support Line, at</w:t>
      </w:r>
      <w:r>
        <w:rPr>
          <w:lang w:val="en"/>
        </w:rPr>
        <w:t xml:space="preserve"> 1-844-432-2275 via videophone.</w:t>
      </w:r>
      <w:r>
        <w:t xml:space="preserve"> Inquiries may also be sent to </w:t>
      </w:r>
      <w:hyperlink r:id="rId38" w:history="1">
        <w:r>
          <w:rPr>
            <w:color w:val="0000FF"/>
            <w:u w:val="single"/>
          </w:rPr>
          <w:t>ChairmansAAA@fcc.gov</w:t>
        </w:r>
      </w:hyperlink>
      <w:r>
        <w:t>.</w:t>
      </w:r>
    </w:p>
    <w:p w:rsidR="0092454C" w:rsidRPr="0092454C" w:rsidRDefault="0092454C" w:rsidP="00A95FC3">
      <w:pPr>
        <w:pStyle w:val="Heading4"/>
        <w:keepNext w:val="0"/>
        <w:keepLines w:val="0"/>
        <w:spacing w:before="240" w:line="276" w:lineRule="auto"/>
        <w:jc w:val="both"/>
        <w:rPr>
          <w:rFonts w:ascii="Verdana" w:hAnsi="Verdana" w:cstheme="minorBidi"/>
          <w:b w:val="0"/>
          <w:bCs w:val="0"/>
          <w:i w:val="0"/>
          <w:iCs w:val="0"/>
          <w:smallCaps/>
          <w:color w:val="auto"/>
          <w:spacing w:val="10"/>
          <w:sz w:val="22"/>
        </w:rPr>
      </w:pPr>
      <w:r w:rsidRPr="0092454C">
        <w:rPr>
          <w:rFonts w:ascii="Verdana" w:hAnsi="Verdana" w:cstheme="minorBidi"/>
          <w:b w:val="0"/>
          <w:bCs w:val="0"/>
          <w:i w:val="0"/>
          <w:iCs w:val="0"/>
          <w:smallCaps/>
          <w:color w:val="auto"/>
          <w:spacing w:val="10"/>
          <w:sz w:val="22"/>
        </w:rPr>
        <w:t>ADDITIONAL INFORMATION</w:t>
      </w:r>
    </w:p>
    <w:p w:rsidR="0092454C" w:rsidRDefault="00FF15BD" w:rsidP="00A95FC3">
      <w:pPr>
        <w:jc w:val="both"/>
      </w:pPr>
      <w:hyperlink r:id="rId39" w:history="1">
        <w:r w:rsidR="0092454C" w:rsidRPr="00244A58">
          <w:rPr>
            <w:rStyle w:val="Hyperlink"/>
          </w:rPr>
          <w:t>FCC Seeking Nominations for 2nd Chairman's AAA</w:t>
        </w:r>
      </w:hyperlink>
    </w:p>
    <w:p w:rsidR="0092454C" w:rsidRDefault="0092454C" w:rsidP="00A95FC3">
      <w:pPr>
        <w:jc w:val="both"/>
      </w:pPr>
      <w:r>
        <w:t>[</w:t>
      </w:r>
      <w:hyperlink r:id="rId40" w:history="1">
        <w:r w:rsidRPr="0092454C">
          <w:rPr>
            <w:rStyle w:val="Hyperlink"/>
          </w:rPr>
          <w:t>http://www.fcc.gov/document/fcc-seeking-nominations-2nd-chairmans-aaa</w:t>
        </w:r>
      </w:hyperlink>
      <w:r>
        <w:t>]</w:t>
      </w:r>
    </w:p>
    <w:p w:rsidR="000525DD" w:rsidRDefault="000525DD" w:rsidP="00A95FC3">
      <w:pPr>
        <w:jc w:val="both"/>
      </w:pPr>
    </w:p>
    <w:p w:rsidR="000525DD" w:rsidRPr="000525DD" w:rsidRDefault="000525DD" w:rsidP="000525DD">
      <w:pPr>
        <w:spacing w:before="240"/>
        <w:jc w:val="both"/>
        <w:rPr>
          <w:rFonts w:eastAsia="Calibri"/>
          <w:b/>
          <w:sz w:val="22"/>
        </w:rPr>
      </w:pPr>
      <w:r w:rsidRPr="000525DD">
        <w:rPr>
          <w:rFonts w:eastAsia="Calibri"/>
          <w:b/>
          <w:sz w:val="22"/>
        </w:rPr>
        <w:t>FCC Seeks Comment and Updated information on Wireless Hearing Aid Compatibility Regulations</w:t>
      </w:r>
    </w:p>
    <w:p w:rsidR="000525DD" w:rsidRDefault="000525DD" w:rsidP="000525DD">
      <w:pPr>
        <w:spacing w:after="120"/>
        <w:jc w:val="both"/>
        <w:rPr>
          <w:rFonts w:eastAsia="Calibri"/>
          <w:color w:val="000000"/>
          <w:szCs w:val="18"/>
        </w:rPr>
      </w:pPr>
      <w:r>
        <w:rPr>
          <w:rFonts w:eastAsia="Calibri"/>
          <w:color w:val="000000"/>
          <w:szCs w:val="18"/>
        </w:rPr>
        <w:t>December 23, 2014 – T</w:t>
      </w:r>
      <w:r w:rsidRPr="00156FD7">
        <w:rPr>
          <w:rFonts w:eastAsia="Calibri"/>
          <w:color w:val="000000"/>
          <w:szCs w:val="18"/>
        </w:rPr>
        <w:t xml:space="preserve">he </w:t>
      </w:r>
      <w:r>
        <w:rPr>
          <w:rFonts w:eastAsia="Calibri"/>
          <w:color w:val="000000"/>
          <w:szCs w:val="18"/>
        </w:rPr>
        <w:t>FCC issued a Public Notice [</w:t>
      </w:r>
      <w:r w:rsidRPr="00746954">
        <w:rPr>
          <w:rFonts w:eastAsia="Calibri"/>
          <w:b/>
          <w:color w:val="000000"/>
          <w:szCs w:val="18"/>
        </w:rPr>
        <w:t>WT Docket Nos. 07-250 and 10-254</w:t>
      </w:r>
      <w:r>
        <w:rPr>
          <w:rFonts w:eastAsia="Calibri"/>
          <w:color w:val="000000"/>
          <w:szCs w:val="18"/>
        </w:rPr>
        <w:t xml:space="preserve">] on behalf of their </w:t>
      </w:r>
      <w:r w:rsidRPr="00156FD7">
        <w:rPr>
          <w:rFonts w:eastAsia="Calibri"/>
          <w:color w:val="000000"/>
          <w:szCs w:val="18"/>
        </w:rPr>
        <w:t>Wireless Telecommunications Bureau (Wireless Bureau) and the Consumer and Governmental Affairs Bureau (CGB)</w:t>
      </w:r>
      <w:r>
        <w:rPr>
          <w:rFonts w:eastAsia="Calibri"/>
          <w:color w:val="000000"/>
          <w:szCs w:val="18"/>
        </w:rPr>
        <w:t xml:space="preserve"> seeking updated information to assess whether current</w:t>
      </w:r>
      <w:r w:rsidRPr="00591488">
        <w:rPr>
          <w:rFonts w:eastAsia="Calibri"/>
          <w:color w:val="000000"/>
          <w:szCs w:val="18"/>
        </w:rPr>
        <w:t xml:space="preserve"> hearing aid compatibility rules for wireless handsets</w:t>
      </w:r>
      <w:r>
        <w:rPr>
          <w:rFonts w:eastAsia="Calibri"/>
          <w:color w:val="000000"/>
          <w:szCs w:val="18"/>
        </w:rPr>
        <w:t xml:space="preserve"> effectively address the needs of people who are Deaf and hard of hearing.</w:t>
      </w:r>
      <w:r w:rsidRPr="00AD2613">
        <w:rPr>
          <w:rFonts w:eastAsia="Calibri"/>
          <w:color w:val="000000"/>
          <w:szCs w:val="18"/>
        </w:rPr>
        <w:t xml:space="preserve"> </w:t>
      </w:r>
    </w:p>
    <w:p w:rsidR="000525DD" w:rsidRPr="00E704E1" w:rsidRDefault="000525DD" w:rsidP="000525DD">
      <w:pPr>
        <w:spacing w:after="120"/>
        <w:jc w:val="both"/>
        <w:rPr>
          <w:rFonts w:eastAsia="Calibri"/>
          <w:color w:val="000000"/>
          <w:szCs w:val="18"/>
        </w:rPr>
      </w:pPr>
      <w:r>
        <w:rPr>
          <w:rFonts w:eastAsia="Calibri"/>
          <w:color w:val="000000"/>
          <w:szCs w:val="18"/>
        </w:rPr>
        <w:t>Given recent deployment of LTE networks, Wi-Fi calling, and various other developments, the</w:t>
      </w:r>
      <w:r w:rsidRPr="00156FD7">
        <w:rPr>
          <w:rFonts w:eastAsia="Calibri"/>
          <w:color w:val="000000"/>
          <w:szCs w:val="18"/>
        </w:rPr>
        <w:t xml:space="preserve"> Wireless Bureau and CGB </w:t>
      </w:r>
      <w:r>
        <w:rPr>
          <w:rFonts w:eastAsia="Calibri"/>
          <w:color w:val="000000"/>
          <w:szCs w:val="18"/>
        </w:rPr>
        <w:t xml:space="preserve">seeks updated information that provide insight into the </w:t>
      </w:r>
      <w:r w:rsidRPr="00E704E1">
        <w:rPr>
          <w:rFonts w:eastAsia="Calibri"/>
          <w:color w:val="000000"/>
          <w:szCs w:val="18"/>
        </w:rPr>
        <w:t xml:space="preserve">current consumer experience, technical </w:t>
      </w:r>
      <w:r>
        <w:rPr>
          <w:rFonts w:eastAsia="Calibri"/>
          <w:color w:val="000000"/>
          <w:szCs w:val="18"/>
        </w:rPr>
        <w:t>and/</w:t>
      </w:r>
      <w:r w:rsidRPr="00E704E1">
        <w:rPr>
          <w:rFonts w:eastAsia="Calibri"/>
          <w:color w:val="000000"/>
          <w:szCs w:val="18"/>
        </w:rPr>
        <w:t>or other barriers to the provision of hearing aid compatible devices on</w:t>
      </w:r>
      <w:r>
        <w:rPr>
          <w:rFonts w:eastAsia="Calibri"/>
          <w:color w:val="000000"/>
          <w:szCs w:val="18"/>
        </w:rPr>
        <w:t xml:space="preserve"> new wireless technologies, a</w:t>
      </w:r>
      <w:r w:rsidR="00DE0325">
        <w:rPr>
          <w:rFonts w:eastAsia="Calibri"/>
          <w:color w:val="000000"/>
          <w:szCs w:val="18"/>
        </w:rPr>
        <w:t>nd</w:t>
      </w:r>
      <w:r>
        <w:rPr>
          <w:rFonts w:eastAsia="Calibri"/>
          <w:color w:val="000000"/>
          <w:szCs w:val="18"/>
        </w:rPr>
        <w:t xml:space="preserve"> considerations for amending associated FCC</w:t>
      </w:r>
      <w:r w:rsidRPr="00E704E1">
        <w:rPr>
          <w:rFonts w:eastAsia="Calibri"/>
          <w:color w:val="000000"/>
          <w:szCs w:val="18"/>
        </w:rPr>
        <w:t xml:space="preserve"> rules </w:t>
      </w:r>
      <w:r>
        <w:rPr>
          <w:rFonts w:eastAsia="Calibri"/>
          <w:color w:val="000000"/>
          <w:szCs w:val="18"/>
        </w:rPr>
        <w:t>for</w:t>
      </w:r>
      <w:r w:rsidRPr="00E704E1">
        <w:rPr>
          <w:rFonts w:eastAsia="Calibri"/>
          <w:color w:val="000000"/>
          <w:szCs w:val="18"/>
        </w:rPr>
        <w:t xml:space="preserve"> Twenty-First Century Communications and Video Accessibility Act (CVAA) compliance</w:t>
      </w:r>
      <w:r>
        <w:rPr>
          <w:rFonts w:eastAsia="Calibri"/>
          <w:color w:val="000000"/>
          <w:szCs w:val="18"/>
        </w:rPr>
        <w:t xml:space="preserve">. While some of the </w:t>
      </w:r>
      <w:r w:rsidRPr="002055DE">
        <w:rPr>
          <w:rFonts w:eastAsia="Calibri"/>
          <w:color w:val="000000"/>
          <w:szCs w:val="18"/>
        </w:rPr>
        <w:t>rules currently im</w:t>
      </w:r>
      <w:r>
        <w:rPr>
          <w:rFonts w:eastAsia="Calibri"/>
          <w:color w:val="000000"/>
          <w:szCs w:val="18"/>
        </w:rPr>
        <w:t xml:space="preserve">pose hearing aid compatibility </w:t>
      </w:r>
      <w:r w:rsidRPr="002055DE">
        <w:rPr>
          <w:rFonts w:eastAsia="Calibri"/>
          <w:color w:val="000000"/>
          <w:szCs w:val="18"/>
        </w:rPr>
        <w:t xml:space="preserve">requirements based on the </w:t>
      </w:r>
      <w:r>
        <w:rPr>
          <w:rFonts w:eastAsia="Calibri"/>
          <w:color w:val="000000"/>
          <w:szCs w:val="18"/>
        </w:rPr>
        <w:t xml:space="preserve">underlying network technology and </w:t>
      </w:r>
      <w:r w:rsidRPr="002055DE">
        <w:rPr>
          <w:rFonts w:eastAsia="Calibri"/>
          <w:color w:val="000000"/>
          <w:szCs w:val="18"/>
        </w:rPr>
        <w:t>n</w:t>
      </w:r>
      <w:r>
        <w:rPr>
          <w:rFonts w:eastAsia="Calibri"/>
          <w:color w:val="000000"/>
          <w:szCs w:val="18"/>
        </w:rPr>
        <w:t>ot on a device’s functionality, the FCC seeks to update the record on two principle issues:</w:t>
      </w:r>
    </w:p>
    <w:p w:rsidR="000525DD" w:rsidRDefault="000525DD" w:rsidP="000525DD">
      <w:pPr>
        <w:pStyle w:val="ListParagraph"/>
        <w:numPr>
          <w:ilvl w:val="0"/>
          <w:numId w:val="29"/>
        </w:numPr>
        <w:spacing w:after="120"/>
        <w:jc w:val="both"/>
        <w:rPr>
          <w:rFonts w:eastAsia="Calibri"/>
          <w:color w:val="000000"/>
          <w:szCs w:val="18"/>
        </w:rPr>
      </w:pPr>
      <w:r>
        <w:rPr>
          <w:rFonts w:eastAsia="Calibri"/>
          <w:color w:val="000000"/>
          <w:szCs w:val="18"/>
        </w:rPr>
        <w:t>S</w:t>
      </w:r>
      <w:r w:rsidRPr="00E704E1">
        <w:rPr>
          <w:rFonts w:eastAsia="Calibri"/>
          <w:color w:val="000000"/>
          <w:szCs w:val="18"/>
        </w:rPr>
        <w:t>hould the FCC revise the hearing aid compatibility requirement to apply in a technologically neutral way to all mobile wireless devices that can be</w:t>
      </w:r>
      <w:r>
        <w:rPr>
          <w:rFonts w:eastAsia="Calibri"/>
          <w:color w:val="000000"/>
          <w:szCs w:val="18"/>
        </w:rPr>
        <w:t xml:space="preserve"> used for voice communications?</w:t>
      </w:r>
    </w:p>
    <w:p w:rsidR="000525DD" w:rsidRPr="00E704E1" w:rsidRDefault="000525DD" w:rsidP="000525DD">
      <w:pPr>
        <w:pStyle w:val="ListParagraph"/>
        <w:numPr>
          <w:ilvl w:val="0"/>
          <w:numId w:val="29"/>
        </w:numPr>
        <w:spacing w:after="120"/>
        <w:jc w:val="both"/>
        <w:rPr>
          <w:rFonts w:eastAsia="Calibri"/>
          <w:color w:val="000000"/>
          <w:szCs w:val="18"/>
        </w:rPr>
      </w:pPr>
      <w:r>
        <w:rPr>
          <w:rFonts w:eastAsia="Calibri"/>
          <w:color w:val="000000"/>
          <w:szCs w:val="18"/>
        </w:rPr>
        <w:t>S</w:t>
      </w:r>
      <w:r w:rsidRPr="00E704E1">
        <w:rPr>
          <w:rFonts w:eastAsia="Calibri"/>
          <w:color w:val="000000"/>
          <w:szCs w:val="18"/>
        </w:rPr>
        <w:t>hould the FCC consider moving away from the fractional compliance regime that exists today and implement a requirement that all mobile wireless devices must comply with the hearing aid compatibility rules?</w:t>
      </w:r>
    </w:p>
    <w:p w:rsidR="000525DD" w:rsidRPr="001C7C52" w:rsidRDefault="000525DD" w:rsidP="000525DD">
      <w:pPr>
        <w:jc w:val="both"/>
        <w:rPr>
          <w:rFonts w:eastAsia="Calibri"/>
          <w:color w:val="000000"/>
          <w:szCs w:val="18"/>
        </w:rPr>
      </w:pPr>
      <w:r>
        <w:rPr>
          <w:rFonts w:eastAsia="Calibri"/>
          <w:color w:val="000000"/>
          <w:szCs w:val="18"/>
        </w:rPr>
        <w:t>C</w:t>
      </w:r>
      <w:r w:rsidRPr="00707D66">
        <w:rPr>
          <w:rFonts w:eastAsia="Calibri"/>
          <w:color w:val="000000"/>
          <w:szCs w:val="18"/>
        </w:rPr>
        <w:t xml:space="preserve">omments </w:t>
      </w:r>
      <w:r w:rsidR="00DE0325">
        <w:rPr>
          <w:rFonts w:eastAsia="Calibri"/>
          <w:color w:val="000000"/>
          <w:szCs w:val="18"/>
        </w:rPr>
        <w:t xml:space="preserve">are due </w:t>
      </w:r>
      <w:r>
        <w:rPr>
          <w:rFonts w:eastAsia="Calibri"/>
          <w:color w:val="000000"/>
          <w:szCs w:val="18"/>
        </w:rPr>
        <w:t xml:space="preserve">on January 22, 2015 and reply comments are due on February 6, 2015. </w:t>
      </w:r>
    </w:p>
    <w:p w:rsidR="000525DD" w:rsidRPr="000525DD" w:rsidRDefault="000525DD" w:rsidP="000525DD">
      <w:pPr>
        <w:pStyle w:val="Heading4"/>
        <w:keepNext w:val="0"/>
        <w:keepLines w:val="0"/>
        <w:spacing w:before="240" w:line="276" w:lineRule="auto"/>
        <w:jc w:val="both"/>
        <w:rPr>
          <w:rFonts w:ascii="Verdana" w:hAnsi="Verdana" w:cstheme="minorBidi"/>
          <w:b w:val="0"/>
          <w:bCs w:val="0"/>
          <w:i w:val="0"/>
          <w:iCs w:val="0"/>
          <w:smallCaps/>
          <w:color w:val="auto"/>
          <w:spacing w:val="10"/>
          <w:sz w:val="22"/>
        </w:rPr>
      </w:pPr>
      <w:r w:rsidRPr="000525DD">
        <w:rPr>
          <w:rFonts w:ascii="Verdana" w:hAnsi="Verdana" w:cstheme="minorBidi"/>
          <w:b w:val="0"/>
          <w:bCs w:val="0"/>
          <w:i w:val="0"/>
          <w:iCs w:val="0"/>
          <w:smallCaps/>
          <w:color w:val="auto"/>
          <w:spacing w:val="10"/>
          <w:sz w:val="22"/>
        </w:rPr>
        <w:t>ADDITIONA INFORMATION</w:t>
      </w:r>
    </w:p>
    <w:p w:rsidR="000525DD" w:rsidRPr="005C541D" w:rsidRDefault="00FF15BD" w:rsidP="000525DD">
      <w:hyperlink r:id="rId41" w:history="1">
        <w:r w:rsidR="000525DD" w:rsidRPr="00DD58B0">
          <w:rPr>
            <w:rStyle w:val="Hyperlink"/>
          </w:rPr>
          <w:t>Request for Updated Information and Comment on Wireless Hearing Aid Compatibility Regulations</w:t>
        </w:r>
      </w:hyperlink>
    </w:p>
    <w:p w:rsidR="000525DD" w:rsidRDefault="000525DD" w:rsidP="000525DD">
      <w:pPr>
        <w:jc w:val="both"/>
      </w:pPr>
      <w:r>
        <w:t>[</w:t>
      </w:r>
      <w:hyperlink r:id="rId42" w:history="1">
        <w:r w:rsidRPr="006D4441">
          <w:rPr>
            <w:rStyle w:val="Hyperlink"/>
          </w:rPr>
          <w:t>http://transition.fcc.gov/Daily_Releases/Daily_Business/2014/db1121/DA-14-1688A1.pdf</w:t>
        </w:r>
      </w:hyperlink>
      <w:r>
        <w:t>]</w:t>
      </w:r>
    </w:p>
    <w:p w:rsidR="00B62CF6" w:rsidRDefault="00B62CF6" w:rsidP="000525DD">
      <w:pPr>
        <w:jc w:val="both"/>
      </w:pPr>
    </w:p>
    <w:p w:rsidR="00B62CF6" w:rsidRPr="00BB60B2" w:rsidRDefault="00B62CF6" w:rsidP="00B62CF6">
      <w:pPr>
        <w:spacing w:before="240"/>
        <w:jc w:val="both"/>
        <w:rPr>
          <w:rFonts w:eastAsia="Calibri"/>
          <w:b/>
          <w:sz w:val="22"/>
        </w:rPr>
      </w:pPr>
      <w:r w:rsidRPr="00BB60B2">
        <w:rPr>
          <w:rFonts w:eastAsia="Calibri"/>
          <w:b/>
          <w:sz w:val="22"/>
        </w:rPr>
        <w:t xml:space="preserve">Sony Settles Disability Discrimination Lawsuit with EEOC </w:t>
      </w:r>
    </w:p>
    <w:p w:rsidR="00B62CF6" w:rsidRDefault="00B62CF6" w:rsidP="00B62CF6">
      <w:pPr>
        <w:rPr>
          <w:rFonts w:eastAsia="Calibri"/>
          <w:color w:val="000000"/>
          <w:lang w:val="en"/>
        </w:rPr>
      </w:pPr>
      <w:r>
        <w:rPr>
          <w:rFonts w:eastAsia="Calibri"/>
          <w:color w:val="000000"/>
        </w:rPr>
        <w:t xml:space="preserve">December 23, 2014 – </w:t>
      </w:r>
      <w:r>
        <w:rPr>
          <w:rFonts w:eastAsia="Calibri"/>
          <w:color w:val="000000"/>
          <w:lang w:val="en"/>
        </w:rPr>
        <w:t xml:space="preserve">Sony Electronics, Inc. has resolved a federal discrimination lawsuit brought by the U.S. Equal Employment Opportunity Commission (EEOC) concerning allegations that the corporation violated the Americans with Disabilities Act (ADA) when terminating a temporary worker on the basis of her disability. The alleged violation was incited as a result of a termination stemming from the assumption that the employee would pose liability risks if bumped into or knocked down due to her use of </w:t>
      </w:r>
      <w:r>
        <w:rPr>
          <w:rFonts w:eastAsia="Calibri"/>
          <w:color w:val="000000"/>
          <w:lang w:val="en"/>
        </w:rPr>
        <w:lastRenderedPageBreak/>
        <w:t>a prosthetic leg. Consequently, Sony reached a settlement with the EEOC, agreeing to pay $85,000 in monetary relief.</w:t>
      </w:r>
    </w:p>
    <w:p w:rsidR="00B62CF6" w:rsidRDefault="00B62CF6" w:rsidP="00B62CF6">
      <w:pPr>
        <w:spacing w:before="120"/>
        <w:rPr>
          <w:rFonts w:eastAsia="Calibri"/>
          <w:color w:val="000000"/>
          <w:lang w:val="en"/>
        </w:rPr>
      </w:pPr>
      <w:r>
        <w:rPr>
          <w:rFonts w:eastAsia="Calibri"/>
          <w:color w:val="000000"/>
          <w:lang w:val="en"/>
        </w:rPr>
        <w:t xml:space="preserve">Staffmark Investments LLC, the staffing company and first defendant named in the lawsuit, ended their stake in the suit with a consent decree entered June 25, 2013, under which Staffmark agreed to pay $100,000 to the employee. </w:t>
      </w:r>
    </w:p>
    <w:p w:rsidR="00B62CF6" w:rsidRDefault="00B62CF6" w:rsidP="00B62CF6">
      <w:pPr>
        <w:spacing w:before="120"/>
        <w:rPr>
          <w:rFonts w:eastAsia="Calibri"/>
          <w:color w:val="000000"/>
          <w:lang w:val="en"/>
        </w:rPr>
      </w:pPr>
      <w:r>
        <w:rPr>
          <w:rFonts w:eastAsia="Calibri"/>
          <w:color w:val="000000"/>
          <w:lang w:val="en"/>
        </w:rPr>
        <w:t>According to Julianne Bowman, EEOC Acting Chicago District Director and manager of the investigation, “We found that although the employee’s removal was executed by Staffmark employees, it was actually prompted by a request from Sony’s management which made Sony complicit in the discrimination.”</w:t>
      </w:r>
    </w:p>
    <w:p w:rsidR="00B62CF6" w:rsidRDefault="00B62CF6" w:rsidP="00B62CF6">
      <w:pPr>
        <w:spacing w:before="120"/>
        <w:rPr>
          <w:iCs/>
        </w:rPr>
      </w:pPr>
      <w:r>
        <w:rPr>
          <w:iCs/>
        </w:rPr>
        <w:t>For more information about the settlement agreement or read a full copy of the EEOC’s press release, please click the link below.</w:t>
      </w:r>
    </w:p>
    <w:p w:rsidR="00B62CF6" w:rsidRPr="00BB60B2" w:rsidRDefault="00B62CF6" w:rsidP="00B62CF6">
      <w:pPr>
        <w:pStyle w:val="Heading4"/>
        <w:keepNext w:val="0"/>
        <w:keepLines w:val="0"/>
        <w:spacing w:before="240" w:line="276" w:lineRule="auto"/>
        <w:jc w:val="both"/>
        <w:rPr>
          <w:rFonts w:ascii="Verdana" w:hAnsi="Verdana" w:cstheme="minorBidi"/>
          <w:b w:val="0"/>
          <w:bCs w:val="0"/>
          <w:i w:val="0"/>
          <w:iCs w:val="0"/>
          <w:smallCaps/>
          <w:color w:val="auto"/>
          <w:spacing w:val="10"/>
          <w:sz w:val="22"/>
        </w:rPr>
      </w:pPr>
      <w:r w:rsidRPr="00BB60B2">
        <w:rPr>
          <w:rFonts w:ascii="Verdana" w:hAnsi="Verdana" w:cstheme="minorBidi"/>
          <w:b w:val="0"/>
          <w:bCs w:val="0"/>
          <w:i w:val="0"/>
          <w:iCs w:val="0"/>
          <w:smallCaps/>
          <w:color w:val="auto"/>
          <w:spacing w:val="10"/>
          <w:sz w:val="22"/>
        </w:rPr>
        <w:t>ADDITIONAL INFORMATION</w:t>
      </w:r>
    </w:p>
    <w:p w:rsidR="00B62CF6" w:rsidRDefault="00FF15BD" w:rsidP="00B62CF6">
      <w:hyperlink r:id="rId43" w:history="1">
        <w:r w:rsidR="00B62CF6">
          <w:rPr>
            <w:rStyle w:val="Hyperlink"/>
          </w:rPr>
          <w:t>Sony to Pay $85,000 under Decree Resolving EEOC Disability Discrimination Suit</w:t>
        </w:r>
      </w:hyperlink>
    </w:p>
    <w:p w:rsidR="00B62CF6" w:rsidRDefault="00B62CF6" w:rsidP="00B62CF6">
      <w:pPr>
        <w:jc w:val="both"/>
        <w:rPr>
          <w:szCs w:val="18"/>
          <w:lang w:val="en"/>
        </w:rPr>
      </w:pPr>
      <w:r>
        <w:rPr>
          <w:szCs w:val="18"/>
          <w:lang w:val="en"/>
        </w:rPr>
        <w:t>[</w:t>
      </w:r>
      <w:hyperlink r:id="rId44" w:history="1">
        <w:r w:rsidRPr="00BB60B2">
          <w:rPr>
            <w:rStyle w:val="Hyperlink"/>
            <w:szCs w:val="18"/>
            <w:lang w:val="en"/>
          </w:rPr>
          <w:t>http://eeoc.gov/eeoc/newsroom/release/12-23-14a.cfm</w:t>
        </w:r>
      </w:hyperlink>
      <w:r>
        <w:rPr>
          <w:szCs w:val="18"/>
          <w:lang w:val="en"/>
        </w:rPr>
        <w:t>]</w:t>
      </w:r>
    </w:p>
    <w:p w:rsidR="003C77A6" w:rsidRPr="001E3D69" w:rsidRDefault="003C77A6" w:rsidP="00A95FC3">
      <w:pPr>
        <w:spacing w:after="120"/>
        <w:jc w:val="both"/>
        <w:rPr>
          <w:rFonts w:eastAsia="Calibri"/>
          <w:color w:val="000000"/>
          <w:szCs w:val="18"/>
        </w:rPr>
      </w:pPr>
    </w:p>
    <w:p w:rsidR="003D7E7E" w:rsidRPr="001E3D69" w:rsidRDefault="003D7E7E" w:rsidP="00A95FC3">
      <w:pPr>
        <w:pStyle w:val="Heading2"/>
        <w:keepNext w:val="0"/>
        <w:spacing w:before="0" w:after="0"/>
        <w:jc w:val="both"/>
        <w:rPr>
          <w:rFonts w:ascii="Verdana" w:eastAsiaTheme="minorEastAsia" w:hAnsi="Verdana" w:cstheme="minorBidi"/>
          <w:b w:val="0"/>
          <w:bCs w:val="0"/>
          <w:i w:val="0"/>
          <w:smallCaps/>
          <w:spacing w:val="5"/>
          <w:sz w:val="32"/>
          <w:szCs w:val="32"/>
        </w:rPr>
      </w:pPr>
      <w:bookmarkStart w:id="7" w:name="_Other_Items_of"/>
      <w:bookmarkStart w:id="8" w:name="otheritemsofinterest"/>
      <w:bookmarkStart w:id="9" w:name="PublicationsandReports"/>
      <w:bookmarkStart w:id="10" w:name="_Ref189540365"/>
      <w:bookmarkStart w:id="11" w:name="_Ref192496465"/>
      <w:bookmarkEnd w:id="7"/>
      <w:bookmarkEnd w:id="8"/>
      <w:bookmarkEnd w:id="9"/>
      <w:r w:rsidRPr="001E3D69">
        <w:rPr>
          <w:rFonts w:ascii="Verdana" w:eastAsiaTheme="minorEastAsia" w:hAnsi="Verdana" w:cstheme="minorBidi"/>
          <w:b w:val="0"/>
          <w:bCs w:val="0"/>
          <w:i w:val="0"/>
          <w:smallCaps/>
          <w:spacing w:val="5"/>
          <w:sz w:val="32"/>
          <w:szCs w:val="32"/>
        </w:rPr>
        <w:t>Publications &amp; Reports</w:t>
      </w:r>
    </w:p>
    <w:p w:rsidR="004862F2" w:rsidRPr="004862F2" w:rsidRDefault="004862F2" w:rsidP="00A95FC3">
      <w:pPr>
        <w:spacing w:before="240"/>
        <w:jc w:val="both"/>
        <w:rPr>
          <w:rFonts w:eastAsia="Calibri"/>
          <w:b/>
          <w:sz w:val="22"/>
        </w:rPr>
      </w:pPr>
      <w:r w:rsidRPr="004862F2">
        <w:rPr>
          <w:rFonts w:eastAsia="Calibri"/>
          <w:b/>
          <w:sz w:val="22"/>
        </w:rPr>
        <w:t>The Struggle for Web Accessibility by Persons with Cognitive Disabilities</w:t>
      </w:r>
    </w:p>
    <w:p w:rsidR="004862F2" w:rsidRDefault="004862F2" w:rsidP="00A95FC3">
      <w:pPr>
        <w:spacing w:after="120"/>
        <w:jc w:val="both"/>
        <w:rPr>
          <w:color w:val="1F1F1E"/>
          <w:lang w:val="en"/>
        </w:rPr>
      </w:pPr>
      <w:r>
        <w:rPr>
          <w:rFonts w:eastAsia="Calibri"/>
          <w:color w:val="000000"/>
          <w:szCs w:val="18"/>
        </w:rPr>
        <w:t xml:space="preserve">November 2014 – </w:t>
      </w:r>
      <w:r>
        <w:rPr>
          <w:color w:val="1F1F1E"/>
          <w:lang w:val="en"/>
        </w:rPr>
        <w:t xml:space="preserve">A new book chronicling the </w:t>
      </w:r>
      <w:r w:rsidRPr="00B23433">
        <w:rPr>
          <w:color w:val="1F1F1E"/>
          <w:lang w:val="en"/>
        </w:rPr>
        <w:t xml:space="preserve">journey towards disability </w:t>
      </w:r>
      <w:r>
        <w:rPr>
          <w:color w:val="1F1F1E"/>
          <w:lang w:val="en"/>
        </w:rPr>
        <w:t>rights and w</w:t>
      </w:r>
      <w:r w:rsidRPr="00B23433">
        <w:rPr>
          <w:color w:val="1F1F1E"/>
          <w:lang w:val="en"/>
        </w:rPr>
        <w:t xml:space="preserve">eb equality for people with cognitive disabilities </w:t>
      </w:r>
      <w:r>
        <w:rPr>
          <w:color w:val="1F1F1E"/>
          <w:lang w:val="en"/>
        </w:rPr>
        <w:t>is now available.</w:t>
      </w:r>
      <w:r w:rsidRPr="00B23433">
        <w:rPr>
          <w:color w:val="1F1F1E"/>
          <w:lang w:val="en"/>
        </w:rPr>
        <w:t xml:space="preserve"> </w:t>
      </w:r>
      <w:r>
        <w:rPr>
          <w:color w:val="1F1F1E"/>
          <w:lang w:val="en"/>
        </w:rPr>
        <w:t xml:space="preserve">Entitled </w:t>
      </w:r>
      <w:r>
        <w:rPr>
          <w:i/>
          <w:color w:val="1F1F1E"/>
          <w:lang w:val="en"/>
        </w:rPr>
        <w:t>eQuality</w:t>
      </w:r>
      <w:r w:rsidRPr="003D0EA6">
        <w:rPr>
          <w:i/>
          <w:color w:val="1F1F1E"/>
          <w:lang w:val="en"/>
        </w:rPr>
        <w:t>: The Struggle for Web Accessibility by Persons with Cognitive Disabilities</w:t>
      </w:r>
      <w:r>
        <w:rPr>
          <w:color w:val="1F1F1E"/>
          <w:lang w:val="en"/>
        </w:rPr>
        <w:t xml:space="preserve">, </w:t>
      </w:r>
      <w:r w:rsidR="00DE0325">
        <w:rPr>
          <w:color w:val="1F1F1E"/>
          <w:lang w:val="en"/>
        </w:rPr>
        <w:t xml:space="preserve">the book </w:t>
      </w:r>
      <w:r>
        <w:rPr>
          <w:color w:val="1F1F1E"/>
          <w:lang w:val="en"/>
        </w:rPr>
        <w:t xml:space="preserve">outlines and advocates principles for an inclusive and accessible web, providing people with disabilities </w:t>
      </w:r>
      <w:r w:rsidRPr="00B23433">
        <w:rPr>
          <w:color w:val="1F1F1E"/>
          <w:lang w:val="en"/>
        </w:rPr>
        <w:t xml:space="preserve">the </w:t>
      </w:r>
      <w:r>
        <w:rPr>
          <w:color w:val="1F1F1E"/>
          <w:lang w:val="en"/>
        </w:rPr>
        <w:t>“</w:t>
      </w:r>
      <w:r w:rsidRPr="00B23433">
        <w:rPr>
          <w:color w:val="1F1F1E"/>
          <w:lang w:val="en"/>
        </w:rPr>
        <w:t>right to the Web, to freedom of speech and to individual dignity</w:t>
      </w:r>
      <w:r>
        <w:rPr>
          <w:color w:val="1F1F1E"/>
          <w:lang w:val="en"/>
        </w:rPr>
        <w:t xml:space="preserve">.” </w:t>
      </w:r>
      <w:r>
        <w:rPr>
          <w:rFonts w:eastAsia="Calibri"/>
          <w:color w:val="000000"/>
          <w:szCs w:val="18"/>
        </w:rPr>
        <w:t xml:space="preserve">Written by </w:t>
      </w:r>
      <w:r>
        <w:rPr>
          <w:color w:val="1F1F1E"/>
          <w:lang w:val="en"/>
        </w:rPr>
        <w:t xml:space="preserve">Peter Blanck, a Syracuse University Professor and chairman of the Burton Blatt Institute (BBI), </w:t>
      </w:r>
      <w:r w:rsidRPr="00A9514B">
        <w:rPr>
          <w:i/>
          <w:color w:val="1F1F1E"/>
          <w:lang w:val="en"/>
        </w:rPr>
        <w:t>eQuality</w:t>
      </w:r>
      <w:r>
        <w:rPr>
          <w:color w:val="1F1F1E"/>
          <w:lang w:val="en"/>
        </w:rPr>
        <w:t xml:space="preserve"> connects the influences of the </w:t>
      </w:r>
      <w:r w:rsidRPr="003D0EA6">
        <w:rPr>
          <w:color w:val="1F1F1E"/>
          <w:lang w:val="en"/>
        </w:rPr>
        <w:t>Americans with Disabilities Act</w:t>
      </w:r>
      <w:r>
        <w:rPr>
          <w:color w:val="1F1F1E"/>
          <w:lang w:val="en"/>
        </w:rPr>
        <w:t xml:space="preserve">, </w:t>
      </w:r>
      <w:r w:rsidRPr="003D0EA6">
        <w:rPr>
          <w:color w:val="1F1F1E"/>
          <w:lang w:val="en"/>
        </w:rPr>
        <w:t>communication</w:t>
      </w:r>
      <w:r>
        <w:rPr>
          <w:color w:val="1F1F1E"/>
          <w:lang w:val="en"/>
        </w:rPr>
        <w:t>s</w:t>
      </w:r>
      <w:r w:rsidRPr="003D0EA6">
        <w:rPr>
          <w:color w:val="1F1F1E"/>
          <w:lang w:val="en"/>
        </w:rPr>
        <w:t xml:space="preserve"> technology</w:t>
      </w:r>
      <w:r>
        <w:rPr>
          <w:color w:val="1F1F1E"/>
          <w:lang w:val="en"/>
        </w:rPr>
        <w:t>, and need for people with various disabilities to have meaningful societal involvement</w:t>
      </w:r>
      <w:r w:rsidRPr="003D0EA6">
        <w:rPr>
          <w:color w:val="1F1F1E"/>
          <w:lang w:val="en"/>
        </w:rPr>
        <w:t>.</w:t>
      </w:r>
    </w:p>
    <w:p w:rsidR="004862F2" w:rsidRPr="00AF6E94" w:rsidRDefault="004862F2" w:rsidP="00A95FC3">
      <w:pPr>
        <w:jc w:val="both"/>
        <w:rPr>
          <w:color w:val="1F1F1E"/>
          <w:lang w:val="en"/>
        </w:rPr>
      </w:pPr>
      <w:r>
        <w:rPr>
          <w:color w:val="1F1F1E"/>
          <w:lang w:val="en"/>
        </w:rPr>
        <w:t xml:space="preserve">A review from David Braddock, Director of the Coleman Institute for Cognitive Disabilities, praises </w:t>
      </w:r>
      <w:r>
        <w:rPr>
          <w:i/>
          <w:color w:val="1F1F1E"/>
          <w:lang w:val="en"/>
        </w:rPr>
        <w:t>eQuality</w:t>
      </w:r>
      <w:r>
        <w:rPr>
          <w:color w:val="1F1F1E"/>
          <w:lang w:val="en"/>
        </w:rPr>
        <w:t xml:space="preserve">, stating: “We must do our best to invite people with cognitive disabilities to become an integral part of our digital world. It's their right. It's society's gain. It's the right thing to do. So, hooray for </w:t>
      </w:r>
      <w:r>
        <w:rPr>
          <w:i/>
          <w:iCs/>
          <w:color w:val="1F1F1E"/>
          <w:lang w:val="en"/>
        </w:rPr>
        <w:t>eQuality</w:t>
      </w:r>
      <w:r>
        <w:rPr>
          <w:color w:val="1F1F1E"/>
          <w:lang w:val="en"/>
        </w:rPr>
        <w:t>! And hooray for Peter Blanck's high achievement in the publication of this pathbreaking book.”</w:t>
      </w:r>
    </w:p>
    <w:p w:rsidR="004862F2" w:rsidRPr="004862F2" w:rsidRDefault="004862F2" w:rsidP="00A95FC3">
      <w:pPr>
        <w:pStyle w:val="Heading4"/>
        <w:keepNext w:val="0"/>
        <w:keepLines w:val="0"/>
        <w:spacing w:before="240" w:line="276" w:lineRule="auto"/>
        <w:jc w:val="both"/>
        <w:rPr>
          <w:rFonts w:ascii="Verdana" w:hAnsi="Verdana" w:cstheme="minorBidi"/>
          <w:b w:val="0"/>
          <w:bCs w:val="0"/>
          <w:i w:val="0"/>
          <w:iCs w:val="0"/>
          <w:smallCaps/>
          <w:color w:val="auto"/>
          <w:spacing w:val="10"/>
          <w:sz w:val="22"/>
        </w:rPr>
      </w:pPr>
      <w:r w:rsidRPr="004862F2">
        <w:rPr>
          <w:rFonts w:ascii="Verdana" w:hAnsi="Verdana" w:cstheme="minorBidi"/>
          <w:b w:val="0"/>
          <w:bCs w:val="0"/>
          <w:i w:val="0"/>
          <w:iCs w:val="0"/>
          <w:smallCaps/>
          <w:color w:val="auto"/>
          <w:spacing w:val="10"/>
          <w:sz w:val="22"/>
        </w:rPr>
        <w:t>ADDITIONAL INFORMATION</w:t>
      </w:r>
    </w:p>
    <w:p w:rsidR="004862F2" w:rsidRDefault="00FF15BD" w:rsidP="00A95FC3">
      <w:pPr>
        <w:jc w:val="both"/>
        <w:rPr>
          <w:rStyle w:val="Hyperlink"/>
          <w:i/>
          <w:lang w:val="en"/>
        </w:rPr>
      </w:pPr>
      <w:hyperlink r:id="rId45" w:history="1">
        <w:r w:rsidR="004862F2" w:rsidRPr="003D0EA6">
          <w:rPr>
            <w:rStyle w:val="Hyperlink"/>
            <w:i/>
            <w:lang w:val="en"/>
          </w:rPr>
          <w:t>EQUALITY: The Struggle for Web Accessibility by Persons with Cognitive Disabilities</w:t>
        </w:r>
      </w:hyperlink>
    </w:p>
    <w:p w:rsidR="004862F2" w:rsidRPr="00933139" w:rsidRDefault="004862F2" w:rsidP="00A95FC3">
      <w:pPr>
        <w:jc w:val="both"/>
        <w:rPr>
          <w:color w:val="1F1F1E"/>
          <w:lang w:val="en"/>
        </w:rPr>
      </w:pPr>
      <w:r>
        <w:rPr>
          <w:color w:val="1F1F1E"/>
          <w:lang w:val="en"/>
        </w:rPr>
        <w:t>[</w:t>
      </w:r>
      <w:hyperlink r:id="rId46" w:history="1">
        <w:r w:rsidRPr="00933139">
          <w:rPr>
            <w:rStyle w:val="Hyperlink"/>
            <w:lang w:val="en"/>
          </w:rPr>
          <w:t>http://www.cambridge.org/us/academic/subjects/law/socio-legal-studies/equality-struggle-web-accessibility-persons-cognitive-disabilities?format=HB</w:t>
        </w:r>
      </w:hyperlink>
      <w:r>
        <w:rPr>
          <w:color w:val="1F1F1E"/>
          <w:lang w:val="en"/>
        </w:rPr>
        <w:t>]</w:t>
      </w:r>
    </w:p>
    <w:p w:rsidR="00B87A24" w:rsidRDefault="00B87A24" w:rsidP="00A95FC3">
      <w:pPr>
        <w:jc w:val="both"/>
        <w:rPr>
          <w:rFonts w:eastAsiaTheme="minorEastAsia"/>
        </w:rPr>
      </w:pPr>
    </w:p>
    <w:p w:rsidR="00B62CF6" w:rsidRDefault="00B62CF6" w:rsidP="00A95FC3">
      <w:pPr>
        <w:jc w:val="both"/>
        <w:rPr>
          <w:rFonts w:eastAsiaTheme="minorEastAsia"/>
        </w:rPr>
      </w:pPr>
    </w:p>
    <w:p w:rsidR="0072034D" w:rsidRPr="0072034D" w:rsidRDefault="0072034D" w:rsidP="00A95FC3">
      <w:pPr>
        <w:spacing w:before="240"/>
        <w:jc w:val="both"/>
        <w:rPr>
          <w:rFonts w:eastAsia="Calibri"/>
          <w:b/>
          <w:sz w:val="22"/>
        </w:rPr>
      </w:pPr>
      <w:r w:rsidRPr="0072034D">
        <w:rPr>
          <w:rFonts w:eastAsia="Calibri"/>
          <w:b/>
          <w:sz w:val="22"/>
        </w:rPr>
        <w:lastRenderedPageBreak/>
        <w:t>Bringing the FCC’s Lifeline Program Into the 21st Century</w:t>
      </w:r>
    </w:p>
    <w:p w:rsidR="0072034D" w:rsidRDefault="0072034D" w:rsidP="00A95FC3">
      <w:pPr>
        <w:spacing w:after="120"/>
        <w:jc w:val="both"/>
        <w:rPr>
          <w:rFonts w:eastAsia="Calibri"/>
          <w:color w:val="000000"/>
          <w:szCs w:val="18"/>
        </w:rPr>
      </w:pPr>
      <w:r>
        <w:rPr>
          <w:rFonts w:eastAsia="Calibri"/>
          <w:color w:val="000000"/>
          <w:szCs w:val="18"/>
        </w:rPr>
        <w:t xml:space="preserve">November 6, 2014 – The Internet Innovation Alliance (IIA), a coalition of business and non-profit organizations that support equal opportunity for universal broadband availability, released a white paper calling for reform of the FCC’s Lifeline Program. The existing Lifeline Program, established in the 1980s, provides financial incentives to telephone service providers who offer low-income consumers access to land-line service at a discounted rate. IIA proposes a streamline of the outdated system to enhance the availability of Internet broadband and modern communication services to low-income consumers. </w:t>
      </w:r>
    </w:p>
    <w:p w:rsidR="0072034D" w:rsidRDefault="0072034D" w:rsidP="00A95FC3">
      <w:pPr>
        <w:spacing w:after="120"/>
        <w:jc w:val="both"/>
        <w:rPr>
          <w:rFonts w:eastAsia="Calibri"/>
          <w:color w:val="000000"/>
          <w:szCs w:val="18"/>
        </w:rPr>
      </w:pPr>
      <w:r>
        <w:rPr>
          <w:rFonts w:eastAsia="Calibri"/>
          <w:color w:val="000000"/>
          <w:szCs w:val="18"/>
        </w:rPr>
        <w:t>The report highlights various issues with the existing system as it relates to a decrease in popularity of 19th century communications technologies, market imbalances, system administration, and consumer choice. IIA recommends a restructure of the Lifeline Program to better serve the needs of a modern public with modern technology. The recommended practices include:</w:t>
      </w:r>
    </w:p>
    <w:p w:rsidR="0072034D" w:rsidRDefault="0072034D" w:rsidP="00A95FC3">
      <w:pPr>
        <w:pStyle w:val="ListParagraph"/>
        <w:numPr>
          <w:ilvl w:val="0"/>
          <w:numId w:val="23"/>
        </w:numPr>
        <w:spacing w:after="120"/>
        <w:jc w:val="both"/>
      </w:pPr>
      <w:r>
        <w:t>Including broadband service in the program;</w:t>
      </w:r>
    </w:p>
    <w:p w:rsidR="0072034D" w:rsidRDefault="0072034D" w:rsidP="00A95FC3">
      <w:pPr>
        <w:pStyle w:val="ListParagraph"/>
        <w:numPr>
          <w:ilvl w:val="0"/>
          <w:numId w:val="23"/>
        </w:numPr>
        <w:spacing w:after="120"/>
        <w:jc w:val="both"/>
      </w:pPr>
      <w:r>
        <w:t>Providing consumers with the subsidy directly;</w:t>
      </w:r>
    </w:p>
    <w:p w:rsidR="0072034D" w:rsidRDefault="0072034D" w:rsidP="00A95FC3">
      <w:pPr>
        <w:pStyle w:val="ListParagraph"/>
        <w:numPr>
          <w:ilvl w:val="0"/>
          <w:numId w:val="23"/>
        </w:numPr>
        <w:spacing w:after="120"/>
        <w:jc w:val="both"/>
      </w:pPr>
      <w:r>
        <w:t>Broadening of consumer choice; and</w:t>
      </w:r>
    </w:p>
    <w:p w:rsidR="0072034D" w:rsidRDefault="0072034D" w:rsidP="00A95FC3">
      <w:pPr>
        <w:pStyle w:val="ListParagraph"/>
        <w:numPr>
          <w:ilvl w:val="0"/>
          <w:numId w:val="23"/>
        </w:numPr>
        <w:spacing w:after="120"/>
        <w:jc w:val="both"/>
      </w:pPr>
      <w:r>
        <w:t>Assigning the administration of Lifeline to an appropriate government agency.</w:t>
      </w:r>
    </w:p>
    <w:p w:rsidR="0072034D" w:rsidRDefault="0072034D" w:rsidP="00A95FC3">
      <w:pPr>
        <w:jc w:val="both"/>
      </w:pPr>
      <w:r>
        <w:t>For more information or to read the full report, please click the link below.</w:t>
      </w:r>
    </w:p>
    <w:p w:rsidR="0072034D" w:rsidRPr="0072034D" w:rsidRDefault="0072034D" w:rsidP="00A95FC3">
      <w:pPr>
        <w:pStyle w:val="Heading4"/>
        <w:keepNext w:val="0"/>
        <w:keepLines w:val="0"/>
        <w:spacing w:before="240" w:line="276" w:lineRule="auto"/>
        <w:jc w:val="both"/>
        <w:rPr>
          <w:rFonts w:ascii="Verdana" w:hAnsi="Verdana" w:cstheme="minorBidi"/>
          <w:b w:val="0"/>
          <w:bCs w:val="0"/>
          <w:i w:val="0"/>
          <w:iCs w:val="0"/>
          <w:smallCaps/>
          <w:color w:val="auto"/>
          <w:spacing w:val="10"/>
          <w:sz w:val="22"/>
        </w:rPr>
      </w:pPr>
      <w:r w:rsidRPr="0072034D">
        <w:rPr>
          <w:rFonts w:ascii="Verdana" w:hAnsi="Verdana" w:cstheme="minorBidi"/>
          <w:b w:val="0"/>
          <w:bCs w:val="0"/>
          <w:i w:val="0"/>
          <w:iCs w:val="0"/>
          <w:smallCaps/>
          <w:color w:val="auto"/>
          <w:spacing w:val="10"/>
          <w:sz w:val="22"/>
        </w:rPr>
        <w:t>ADDITIONAL INFORMATION</w:t>
      </w:r>
    </w:p>
    <w:p w:rsidR="0072034D" w:rsidRDefault="00FF15BD" w:rsidP="00A95FC3">
      <w:pPr>
        <w:jc w:val="both"/>
      </w:pPr>
      <w:hyperlink r:id="rId47" w:history="1">
        <w:r w:rsidR="0072034D">
          <w:rPr>
            <w:rStyle w:val="Hyperlink"/>
          </w:rPr>
          <w:t>Bringing The FCC’s Lifeline Program Into The 21st Century</w:t>
        </w:r>
      </w:hyperlink>
    </w:p>
    <w:p w:rsidR="0072034D" w:rsidRDefault="0072034D" w:rsidP="00A95FC3">
      <w:pPr>
        <w:jc w:val="both"/>
        <w:rPr>
          <w:rFonts w:eastAsiaTheme="minorEastAsia"/>
        </w:rPr>
      </w:pPr>
      <w:r>
        <w:rPr>
          <w:rFonts w:eastAsiaTheme="minorEastAsia"/>
        </w:rPr>
        <w:t>[</w:t>
      </w:r>
      <w:hyperlink r:id="rId48" w:history="1">
        <w:r w:rsidRPr="0072034D">
          <w:rPr>
            <w:rStyle w:val="Hyperlink"/>
            <w:rFonts w:eastAsiaTheme="minorEastAsia"/>
          </w:rPr>
          <w:t>http://internetinnovation.org/images/misc_content/Lifeline_White_Paper_FINAL.pdf</w:t>
        </w:r>
      </w:hyperlink>
      <w:r>
        <w:rPr>
          <w:rFonts w:eastAsiaTheme="minorEastAsia"/>
        </w:rPr>
        <w:t xml:space="preserve">] </w:t>
      </w:r>
    </w:p>
    <w:p w:rsidR="00DE0325" w:rsidRDefault="00DE0325" w:rsidP="00A95FC3">
      <w:pPr>
        <w:jc w:val="both"/>
        <w:rPr>
          <w:rFonts w:eastAsiaTheme="minorEastAsia"/>
        </w:rPr>
      </w:pPr>
    </w:p>
    <w:p w:rsidR="00D62A0F" w:rsidRPr="001E3D69" w:rsidRDefault="00D62A0F" w:rsidP="00A95FC3">
      <w:pPr>
        <w:jc w:val="both"/>
      </w:pPr>
    </w:p>
    <w:p w:rsidR="00881175" w:rsidRPr="00DE0325" w:rsidRDefault="00D606B6" w:rsidP="00DE0325">
      <w:pPr>
        <w:pStyle w:val="Heading2"/>
        <w:keepNext w:val="0"/>
        <w:spacing w:before="0" w:after="0"/>
        <w:jc w:val="both"/>
        <w:rPr>
          <w:rFonts w:ascii="Verdana" w:eastAsiaTheme="minorEastAsia" w:hAnsi="Verdana" w:cstheme="minorBidi"/>
          <w:b w:val="0"/>
          <w:bCs w:val="0"/>
          <w:i w:val="0"/>
          <w:smallCaps/>
          <w:spacing w:val="5"/>
          <w:sz w:val="32"/>
          <w:szCs w:val="32"/>
        </w:rPr>
      </w:pPr>
      <w:r w:rsidRPr="00DE0325">
        <w:rPr>
          <w:rFonts w:ascii="Verdana" w:eastAsiaTheme="minorEastAsia" w:hAnsi="Verdana" w:cstheme="minorBidi"/>
          <w:b w:val="0"/>
          <w:bCs w:val="0"/>
          <w:i w:val="0"/>
          <w:smallCaps/>
          <w:spacing w:val="5"/>
          <w:sz w:val="32"/>
          <w:szCs w:val="32"/>
        </w:rPr>
        <w:t>Other Items of Interest</w:t>
      </w:r>
    </w:p>
    <w:p w:rsidR="006D4441" w:rsidRPr="006D4441" w:rsidRDefault="006D4441" w:rsidP="00DE0325">
      <w:pPr>
        <w:spacing w:line="240" w:lineRule="auto"/>
        <w:rPr>
          <w:rFonts w:eastAsiaTheme="minorEastAsia"/>
        </w:rPr>
      </w:pPr>
    </w:p>
    <w:p w:rsidR="001E6F8D" w:rsidRPr="001E6F8D" w:rsidRDefault="001E6F8D" w:rsidP="00A95FC3">
      <w:pPr>
        <w:spacing w:before="240"/>
        <w:jc w:val="both"/>
        <w:rPr>
          <w:rFonts w:eastAsia="Calibri"/>
          <w:b/>
          <w:sz w:val="22"/>
        </w:rPr>
      </w:pPr>
      <w:r w:rsidRPr="001E6F8D">
        <w:rPr>
          <w:rFonts w:eastAsia="Calibri"/>
          <w:b/>
          <w:sz w:val="22"/>
        </w:rPr>
        <w:t>International Day of Persons with Disabilities</w:t>
      </w:r>
    </w:p>
    <w:p w:rsidR="001E6F8D" w:rsidRDefault="001E6F8D" w:rsidP="00A95FC3">
      <w:pPr>
        <w:spacing w:after="120"/>
        <w:jc w:val="both"/>
        <w:rPr>
          <w:szCs w:val="18"/>
          <w:lang w:val="en"/>
        </w:rPr>
      </w:pPr>
      <w:r>
        <w:rPr>
          <w:rFonts w:eastAsia="Calibri"/>
          <w:color w:val="000000"/>
        </w:rPr>
        <w:t xml:space="preserve">December </w:t>
      </w:r>
      <w:r w:rsidR="0087640D">
        <w:rPr>
          <w:rFonts w:eastAsia="Calibri"/>
          <w:color w:val="000000"/>
        </w:rPr>
        <w:t xml:space="preserve">3, </w:t>
      </w:r>
      <w:r>
        <w:rPr>
          <w:rFonts w:eastAsia="Calibri"/>
          <w:color w:val="000000"/>
        </w:rPr>
        <w:t>2014 – December 3 commemorated the 22</w:t>
      </w:r>
      <w:r>
        <w:rPr>
          <w:rFonts w:eastAsia="Calibri"/>
          <w:color w:val="000000"/>
          <w:vertAlign w:val="superscript"/>
        </w:rPr>
        <w:t>nd</w:t>
      </w:r>
      <w:r>
        <w:rPr>
          <w:rFonts w:eastAsia="Calibri"/>
          <w:color w:val="000000"/>
        </w:rPr>
        <w:t xml:space="preserve"> annual </w:t>
      </w:r>
      <w:r>
        <w:rPr>
          <w:lang w:val="en"/>
        </w:rPr>
        <w:t xml:space="preserve">International Day of Persons with Disabilities (IDPD), an observance promoting understanding of disability issues and support of the rights and well-being of people with disabilities. </w:t>
      </w:r>
      <w:r>
        <w:rPr>
          <w:szCs w:val="18"/>
          <w:lang w:val="en"/>
        </w:rPr>
        <w:t xml:space="preserve">Sponsored by the United Nations since 1992, the event sought to increase global awareness of “gains to be derived from the integration of persons with disabilities in every aspect of political, social, economic and cultural life.” </w:t>
      </w:r>
    </w:p>
    <w:p w:rsidR="001E6F8D" w:rsidRDefault="001E6F8D" w:rsidP="00A95FC3">
      <w:pPr>
        <w:spacing w:after="120"/>
        <w:jc w:val="both"/>
        <w:rPr>
          <w:iCs/>
        </w:rPr>
      </w:pPr>
      <w:r>
        <w:rPr>
          <w:szCs w:val="18"/>
          <w:lang w:val="en"/>
        </w:rPr>
        <w:t>T</w:t>
      </w:r>
      <w:r>
        <w:rPr>
          <w:lang w:val="en"/>
        </w:rPr>
        <w:t>his year’s International Day of Persons with Disabilities official theme focused on the power of technology: “Sustainable Development: The Promise of Technology.”</w:t>
      </w:r>
      <w:r>
        <w:rPr>
          <w:szCs w:val="18"/>
          <w:lang w:val="en"/>
        </w:rPr>
        <w:t xml:space="preserve"> </w:t>
      </w:r>
      <w:r>
        <w:rPr>
          <w:iCs/>
        </w:rPr>
        <w:t>For the nearly 1 billion people living with some form of disability around the world, technological advancement holds the promise of a more inclusive and interactive future. According to the UN Department of Economic and Social Affairs, people with disabilities make up the world’s largest minority group but remain largely uninvolved in development processes. This year’s theme aims to reiterate accessibility as a means of empowering persons with disabilities, with three sub-themes promoting inclusive and sustainable development:</w:t>
      </w:r>
    </w:p>
    <w:p w:rsidR="001E6F8D" w:rsidRDefault="001E6F8D" w:rsidP="00A95FC3">
      <w:pPr>
        <w:numPr>
          <w:ilvl w:val="0"/>
          <w:numId w:val="25"/>
        </w:numPr>
        <w:spacing w:after="120"/>
        <w:jc w:val="both"/>
        <w:rPr>
          <w:szCs w:val="18"/>
          <w:lang w:val="en"/>
        </w:rPr>
      </w:pPr>
      <w:r>
        <w:rPr>
          <w:szCs w:val="18"/>
          <w:lang w:val="en"/>
        </w:rPr>
        <w:lastRenderedPageBreak/>
        <w:t>Disability-Inclusive Sustainable Development Goals</w:t>
      </w:r>
    </w:p>
    <w:p w:rsidR="001E6F8D" w:rsidRDefault="001E6F8D" w:rsidP="00A95FC3">
      <w:pPr>
        <w:numPr>
          <w:ilvl w:val="0"/>
          <w:numId w:val="25"/>
        </w:numPr>
        <w:spacing w:after="120"/>
        <w:jc w:val="both"/>
        <w:rPr>
          <w:szCs w:val="18"/>
          <w:lang w:val="en"/>
        </w:rPr>
      </w:pPr>
      <w:r>
        <w:rPr>
          <w:szCs w:val="18"/>
          <w:lang w:val="en"/>
        </w:rPr>
        <w:t>Disaster Risk Reduction and Emergency Responses</w:t>
      </w:r>
    </w:p>
    <w:p w:rsidR="001E6F8D" w:rsidRDefault="001E6F8D" w:rsidP="00A95FC3">
      <w:pPr>
        <w:numPr>
          <w:ilvl w:val="0"/>
          <w:numId w:val="25"/>
        </w:numPr>
        <w:spacing w:after="120"/>
        <w:jc w:val="both"/>
        <w:rPr>
          <w:szCs w:val="18"/>
          <w:lang w:val="en"/>
        </w:rPr>
      </w:pPr>
      <w:r>
        <w:rPr>
          <w:szCs w:val="18"/>
          <w:lang w:val="en"/>
        </w:rPr>
        <w:t>Creating Enabling Work Environments</w:t>
      </w:r>
    </w:p>
    <w:p w:rsidR="001E6F8D" w:rsidRPr="001E6F8D" w:rsidRDefault="001E6F8D" w:rsidP="00A95FC3">
      <w:pPr>
        <w:pStyle w:val="Heading4"/>
        <w:keepNext w:val="0"/>
        <w:keepLines w:val="0"/>
        <w:spacing w:before="240" w:line="276" w:lineRule="auto"/>
        <w:jc w:val="both"/>
        <w:rPr>
          <w:rFonts w:ascii="Verdana" w:hAnsi="Verdana" w:cstheme="minorBidi"/>
          <w:b w:val="0"/>
          <w:bCs w:val="0"/>
          <w:i w:val="0"/>
          <w:iCs w:val="0"/>
          <w:smallCaps/>
          <w:color w:val="auto"/>
          <w:spacing w:val="10"/>
          <w:sz w:val="22"/>
        </w:rPr>
      </w:pPr>
      <w:r w:rsidRPr="001E6F8D">
        <w:rPr>
          <w:rFonts w:ascii="Verdana" w:hAnsi="Verdana" w:cstheme="minorBidi"/>
          <w:b w:val="0"/>
          <w:bCs w:val="0"/>
          <w:i w:val="0"/>
          <w:iCs w:val="0"/>
          <w:smallCaps/>
          <w:color w:val="auto"/>
          <w:spacing w:val="10"/>
          <w:sz w:val="22"/>
        </w:rPr>
        <w:t>ADDITIONAL INFORMATION</w:t>
      </w:r>
    </w:p>
    <w:p w:rsidR="001E6F8D" w:rsidRDefault="00FF15BD" w:rsidP="00A95FC3">
      <w:pPr>
        <w:jc w:val="both"/>
        <w:rPr>
          <w:rStyle w:val="Hyperlink"/>
          <w:lang w:val="en"/>
        </w:rPr>
      </w:pPr>
      <w:hyperlink r:id="rId49" w:history="1">
        <w:r w:rsidR="001E6F8D">
          <w:rPr>
            <w:rStyle w:val="Hyperlink"/>
            <w:lang w:val="en"/>
          </w:rPr>
          <w:t>International Day of Persons with Disabilities, 3 December 2014</w:t>
        </w:r>
      </w:hyperlink>
    </w:p>
    <w:p w:rsidR="001E6F8D" w:rsidRDefault="001E6F8D" w:rsidP="00A95FC3">
      <w:pPr>
        <w:spacing w:after="120"/>
        <w:jc w:val="both"/>
        <w:rPr>
          <w:szCs w:val="18"/>
          <w:lang w:val="en"/>
        </w:rPr>
      </w:pPr>
      <w:r>
        <w:rPr>
          <w:szCs w:val="18"/>
          <w:lang w:val="en"/>
        </w:rPr>
        <w:t>[</w:t>
      </w:r>
      <w:hyperlink r:id="rId50" w:history="1">
        <w:r w:rsidRPr="001E6F8D">
          <w:rPr>
            <w:rStyle w:val="Hyperlink"/>
            <w:szCs w:val="18"/>
            <w:lang w:val="en"/>
          </w:rPr>
          <w:t>http://www.un.org/disabilities/default.asp?id=1620</w:t>
        </w:r>
      </w:hyperlink>
      <w:r>
        <w:rPr>
          <w:szCs w:val="18"/>
          <w:lang w:val="en"/>
        </w:rPr>
        <w:t>]</w:t>
      </w:r>
    </w:p>
    <w:p w:rsidR="00F20601" w:rsidRDefault="00F20601" w:rsidP="00A95FC3">
      <w:pPr>
        <w:spacing w:after="120"/>
        <w:jc w:val="both"/>
        <w:rPr>
          <w:szCs w:val="18"/>
          <w:lang w:val="en"/>
        </w:rPr>
      </w:pPr>
    </w:p>
    <w:p w:rsidR="000867B9" w:rsidRPr="000867B9" w:rsidRDefault="000867B9" w:rsidP="00A95FC3">
      <w:pPr>
        <w:spacing w:before="240"/>
        <w:jc w:val="both"/>
        <w:rPr>
          <w:rFonts w:eastAsia="Calibri"/>
          <w:b/>
          <w:sz w:val="22"/>
        </w:rPr>
      </w:pPr>
      <w:r w:rsidRPr="000867B9">
        <w:rPr>
          <w:rFonts w:eastAsia="Calibri"/>
          <w:b/>
          <w:sz w:val="22"/>
        </w:rPr>
        <w:t xml:space="preserve">United Nations Hosts Digital Accessibility Policy Report Panel </w:t>
      </w:r>
    </w:p>
    <w:p w:rsidR="000867B9" w:rsidRDefault="000867B9" w:rsidP="00A95FC3">
      <w:pPr>
        <w:spacing w:after="120"/>
        <w:jc w:val="both"/>
      </w:pPr>
      <w:r>
        <w:rPr>
          <w:rFonts w:eastAsia="Calibri"/>
          <w:color w:val="000000"/>
        </w:rPr>
        <w:t xml:space="preserve">December 3, 2014 – In honor of International Persons with Disabilities Day, the United Nations Department of Economic and Social Affairs (UN DESA) hosted “Crossing the Digital Divide,” a panel discussion reviewing the newly released </w:t>
      </w:r>
      <w:r>
        <w:rPr>
          <w:i/>
        </w:rPr>
        <w:t>Model ICT Accessibility Policy Report</w:t>
      </w:r>
      <w:r>
        <w:t>.</w:t>
      </w:r>
      <w:r>
        <w:rPr>
          <w:rFonts w:eastAsia="Calibri"/>
          <w:color w:val="000000"/>
        </w:rPr>
        <w:t xml:space="preserve"> The report, jointly published by the International Telecommunication Union (ITU) and </w:t>
      </w:r>
      <w:r>
        <w:t xml:space="preserve">Global Initiative for Inclusive ICTs (G3ict), is </w:t>
      </w:r>
      <w:r w:rsidR="00272CF9">
        <w:t xml:space="preserve">intended to be </w:t>
      </w:r>
      <w:r>
        <w:t xml:space="preserve">a comprehensive </w:t>
      </w:r>
      <w:r>
        <w:rPr>
          <w:rFonts w:eastAsia="Calibri"/>
          <w:color w:val="000000"/>
        </w:rPr>
        <w:t>legislative and regulatory framework for digital accessibility.</w:t>
      </w:r>
      <w:r>
        <w:t xml:space="preserve"> Published in November 2014, the report is designed to assist regulators and policy-makers in the creation of their own policies and programs while considering the challenges people with disabilities experience when using many mainstream information and communication technologies (ICTs).</w:t>
      </w:r>
    </w:p>
    <w:p w:rsidR="000867B9" w:rsidRDefault="000867B9" w:rsidP="00A95FC3">
      <w:pPr>
        <w:spacing w:after="120"/>
        <w:jc w:val="both"/>
        <w:rPr>
          <w:rFonts w:eastAsia="Calibri"/>
          <w:color w:val="000000"/>
        </w:rPr>
      </w:pPr>
      <w:r>
        <w:t>Contributing heavily</w:t>
      </w:r>
      <w:r>
        <w:rPr>
          <w:rFonts w:eastAsia="Calibri"/>
          <w:color w:val="000000"/>
        </w:rPr>
        <w:t xml:space="preserve"> to dispositions and good practices from the United Nations’ Convention on the Rights of Persons with Disabilities (CRPD), </w:t>
      </w:r>
      <w:r>
        <w:t>the report included six modules focusing on different aspects of ICT accessibility: amendments to the existing ICT legal framework, public ICT access, mobile communications, television/video programming, web accessibility, and public procurement of accessible ICTs</w:t>
      </w:r>
      <w:r>
        <w:rPr>
          <w:rFonts w:eastAsia="Calibri"/>
          <w:color w:val="000000"/>
        </w:rPr>
        <w:t xml:space="preserve">. </w:t>
      </w:r>
    </w:p>
    <w:p w:rsidR="000867B9" w:rsidRDefault="000867B9" w:rsidP="00A95FC3">
      <w:pPr>
        <w:spacing w:after="120"/>
        <w:jc w:val="both"/>
      </w:pPr>
      <w:r>
        <w:t xml:space="preserve">Director of the ITU Telecommunication Development Bureau, </w:t>
      </w:r>
      <w:proofErr w:type="spellStart"/>
      <w:r>
        <w:t>Brahima</w:t>
      </w:r>
      <w:proofErr w:type="spellEnd"/>
      <w:r>
        <w:t xml:space="preserve"> </w:t>
      </w:r>
      <w:proofErr w:type="spellStart"/>
      <w:r>
        <w:t>Sanou</w:t>
      </w:r>
      <w:proofErr w:type="spellEnd"/>
      <w:r>
        <w:t xml:space="preserve"> reaffirmed, “I believe that creating and implementing national ICT accessibility policy frameworks will lead to unprecedented growth in accessible ICTs and the empowerment of persons with disabilities. The impact of these policies will be enjoyed by many others, including immigrants, aging and illiterate populations, and will open doors to inclusive education, employment and health services.”</w:t>
      </w:r>
    </w:p>
    <w:p w:rsidR="000867B9" w:rsidRPr="000867B9" w:rsidRDefault="000867B9" w:rsidP="00A95FC3">
      <w:pPr>
        <w:pStyle w:val="Heading4"/>
        <w:keepNext w:val="0"/>
        <w:keepLines w:val="0"/>
        <w:spacing w:before="240" w:line="276" w:lineRule="auto"/>
        <w:jc w:val="both"/>
        <w:rPr>
          <w:rFonts w:ascii="Verdana" w:hAnsi="Verdana" w:cstheme="minorBidi"/>
          <w:b w:val="0"/>
          <w:bCs w:val="0"/>
          <w:i w:val="0"/>
          <w:iCs w:val="0"/>
          <w:smallCaps/>
          <w:color w:val="auto"/>
          <w:spacing w:val="10"/>
          <w:sz w:val="22"/>
        </w:rPr>
      </w:pPr>
      <w:r w:rsidRPr="000867B9">
        <w:rPr>
          <w:rFonts w:ascii="Verdana" w:hAnsi="Verdana" w:cstheme="minorBidi"/>
          <w:b w:val="0"/>
          <w:bCs w:val="0"/>
          <w:i w:val="0"/>
          <w:iCs w:val="0"/>
          <w:smallCaps/>
          <w:color w:val="auto"/>
          <w:spacing w:val="10"/>
          <w:sz w:val="22"/>
        </w:rPr>
        <w:t>ADDITIONAL INFORMATION</w:t>
      </w:r>
    </w:p>
    <w:p w:rsidR="000867B9" w:rsidRDefault="00FF15BD" w:rsidP="00A95FC3">
      <w:pPr>
        <w:jc w:val="both"/>
        <w:rPr>
          <w:rStyle w:val="Hyperlink"/>
          <w:iCs/>
        </w:rPr>
      </w:pPr>
      <w:hyperlink r:id="rId51" w:history="1">
        <w:r w:rsidR="000867B9">
          <w:rPr>
            <w:rStyle w:val="Hyperlink"/>
            <w:iCs/>
          </w:rPr>
          <w:t>Model Digital Accessibility Policies Presented at the United Nations</w:t>
        </w:r>
      </w:hyperlink>
    </w:p>
    <w:p w:rsidR="000867B9" w:rsidRDefault="000867B9" w:rsidP="00A95FC3">
      <w:pPr>
        <w:jc w:val="both"/>
        <w:rPr>
          <w:iCs/>
        </w:rPr>
      </w:pPr>
      <w:r>
        <w:rPr>
          <w:rStyle w:val="Hyperlink"/>
          <w:iCs/>
        </w:rPr>
        <w:t>[</w:t>
      </w:r>
      <w:r w:rsidRPr="00EA6969">
        <w:rPr>
          <w:rStyle w:val="Hyperlink"/>
          <w:iCs/>
        </w:rPr>
        <w:t>http://g3ict.org/press/press_releases/press_release/p/id_82</w:t>
      </w:r>
      <w:r>
        <w:rPr>
          <w:rStyle w:val="Hyperlink"/>
          <w:iCs/>
        </w:rPr>
        <w:t>]</w:t>
      </w:r>
    </w:p>
    <w:p w:rsidR="000867B9" w:rsidRDefault="000867B9" w:rsidP="00A95FC3">
      <w:pPr>
        <w:jc w:val="both"/>
        <w:rPr>
          <w:rStyle w:val="Hyperlink"/>
          <w:i/>
          <w:iCs/>
        </w:rPr>
      </w:pPr>
      <w:r>
        <w:rPr>
          <w:iCs/>
        </w:rPr>
        <w:t xml:space="preserve">Download: </w:t>
      </w:r>
      <w:hyperlink r:id="rId52" w:history="1">
        <w:r>
          <w:rPr>
            <w:rStyle w:val="Hyperlink"/>
            <w:i/>
            <w:iCs/>
          </w:rPr>
          <w:t>Model ICT Accessibility Policy Report</w:t>
        </w:r>
      </w:hyperlink>
    </w:p>
    <w:p w:rsidR="000867B9" w:rsidRDefault="000867B9" w:rsidP="00A95FC3">
      <w:pPr>
        <w:jc w:val="both"/>
        <w:rPr>
          <w:rStyle w:val="Hyperlink"/>
          <w:iCs/>
        </w:rPr>
      </w:pPr>
      <w:r w:rsidRPr="00EA6969">
        <w:rPr>
          <w:rStyle w:val="Hyperlink"/>
          <w:iCs/>
        </w:rPr>
        <w:t>[http://g3ict.org/resource_center/publications_and_reports/p/productCategory_whitepapers/subCat_7/id_326]</w:t>
      </w:r>
    </w:p>
    <w:p w:rsidR="00B62CF6" w:rsidRDefault="00B62CF6" w:rsidP="00A95FC3">
      <w:pPr>
        <w:jc w:val="both"/>
        <w:rPr>
          <w:rStyle w:val="Hyperlink"/>
          <w:iCs/>
        </w:rPr>
      </w:pPr>
    </w:p>
    <w:p w:rsidR="00A73256" w:rsidRDefault="00A73256" w:rsidP="00A95FC3">
      <w:pPr>
        <w:jc w:val="both"/>
        <w:rPr>
          <w:rStyle w:val="Hyperlink"/>
          <w:iCs/>
        </w:rPr>
      </w:pPr>
    </w:p>
    <w:p w:rsidR="00A73256" w:rsidRDefault="00A73256" w:rsidP="00A95FC3">
      <w:pPr>
        <w:jc w:val="both"/>
        <w:rPr>
          <w:rStyle w:val="Hyperlink"/>
          <w:iCs/>
        </w:rPr>
      </w:pPr>
    </w:p>
    <w:p w:rsidR="0087640D" w:rsidRPr="0087640D" w:rsidRDefault="0087640D" w:rsidP="00A95FC3">
      <w:pPr>
        <w:spacing w:before="240"/>
        <w:jc w:val="both"/>
        <w:rPr>
          <w:rFonts w:eastAsia="Calibri"/>
          <w:b/>
          <w:sz w:val="22"/>
        </w:rPr>
      </w:pPr>
      <w:r>
        <w:rPr>
          <w:rFonts w:eastAsia="Calibri"/>
          <w:b/>
          <w:sz w:val="22"/>
        </w:rPr>
        <w:lastRenderedPageBreak/>
        <w:t>NCD Observed</w:t>
      </w:r>
      <w:r w:rsidRPr="0087640D">
        <w:rPr>
          <w:rFonts w:eastAsia="Calibri"/>
          <w:b/>
          <w:sz w:val="22"/>
        </w:rPr>
        <w:t xml:space="preserve"> Int’l Day of Persons with Disabilities with Recommendations</w:t>
      </w:r>
    </w:p>
    <w:p w:rsidR="0087640D" w:rsidRDefault="0087640D" w:rsidP="00A95FC3">
      <w:pPr>
        <w:jc w:val="both"/>
        <w:rPr>
          <w:szCs w:val="18"/>
          <w:lang w:val="en"/>
        </w:rPr>
      </w:pPr>
      <w:r>
        <w:rPr>
          <w:rFonts w:eastAsia="Calibri"/>
          <w:color w:val="000000"/>
        </w:rPr>
        <w:t xml:space="preserve">December 3, 2014 – </w:t>
      </w:r>
      <w:r>
        <w:rPr>
          <w:lang w:val="en"/>
        </w:rPr>
        <w:t xml:space="preserve">The National Council on Disability (NCD) observed the 2014 International Day of Persons with Disabilities (IDPD) with a statement recognizing the legislative, regulatory, technological, and economic opportunities for improvement that still exist for people with disabilities. Acknowledging the IDPD theme, NCD recognized that enhancements in connectivity and access through technology is not a benefit equally shared by all people. Citing their 2011 publication, </w:t>
      </w:r>
      <w:r>
        <w:rPr>
          <w:szCs w:val="18"/>
          <w:lang w:val="en"/>
        </w:rPr>
        <w:t>"The Power of Digital Inclusion: Technology's Impact on Employment and Opportunities for People with Disabilities,” NCD specified that “incidence of poverty, lack of educational and/or employment opportunities” inhibit many people with disabilities from realizing the same benefits of technology, and consequently a higher standard of living, available to non-disabled persons.</w:t>
      </w:r>
    </w:p>
    <w:p w:rsidR="0087640D" w:rsidRDefault="0087640D" w:rsidP="00A95FC3">
      <w:pPr>
        <w:spacing w:before="120"/>
        <w:jc w:val="both"/>
        <w:rPr>
          <w:szCs w:val="18"/>
          <w:lang w:val="en"/>
        </w:rPr>
      </w:pPr>
      <w:r>
        <w:rPr>
          <w:szCs w:val="18"/>
          <w:lang w:val="en"/>
        </w:rPr>
        <w:t xml:space="preserve">Reaffirming the need for laws like the Americans with Disabilities Act, NCD took the opportunity to restate their support for ratification of the United Nations Convention on the Rights of Persons with Disabilities (CRPD), an international treaty adopted in 2006 that recognizes the need to strengthen the rights of people with disabilities around the world. Stating that 151 of 192 countries that have ratified CRPD, the U.S. Senate has not done so despite the United States signing the Treaty. </w:t>
      </w:r>
    </w:p>
    <w:p w:rsidR="0087640D" w:rsidRDefault="0087640D" w:rsidP="00A95FC3">
      <w:pPr>
        <w:spacing w:before="120"/>
        <w:jc w:val="both"/>
        <w:rPr>
          <w:szCs w:val="18"/>
          <w:lang w:val="en"/>
        </w:rPr>
      </w:pPr>
      <w:r>
        <w:rPr>
          <w:szCs w:val="18"/>
          <w:lang w:val="en"/>
        </w:rPr>
        <w:t>In observance of IDPD and in support of CRPD, NCD reiterated recommendations from their 2013 report, “Toward the Full Inclusion of People with Disabilities: Examining the Accessibility of Overseas Facilities and Programs Funded by the United States,” advocating the rights of people with disabilities in the United States and abroad:</w:t>
      </w:r>
    </w:p>
    <w:p w:rsidR="0087640D" w:rsidRPr="0087640D" w:rsidRDefault="0087640D" w:rsidP="00A95FC3">
      <w:pPr>
        <w:pStyle w:val="ListParagraph"/>
        <w:numPr>
          <w:ilvl w:val="0"/>
          <w:numId w:val="26"/>
        </w:numPr>
        <w:jc w:val="both"/>
        <w:rPr>
          <w:rStyle w:val="Strong"/>
          <w:b w:val="0"/>
          <w:bCs w:val="0"/>
        </w:rPr>
      </w:pPr>
      <w:r w:rsidRPr="0087640D">
        <w:rPr>
          <w:rStyle w:val="Strong"/>
          <w:b w:val="0"/>
          <w:lang w:val="en"/>
        </w:rPr>
        <w:t>Apply Federal Disability Standards to Overseas Programs and Employment.</w:t>
      </w:r>
    </w:p>
    <w:p w:rsidR="0087640D" w:rsidRPr="0087640D" w:rsidRDefault="0087640D" w:rsidP="00A95FC3">
      <w:pPr>
        <w:pStyle w:val="ListParagraph"/>
        <w:numPr>
          <w:ilvl w:val="0"/>
          <w:numId w:val="26"/>
        </w:numPr>
        <w:jc w:val="both"/>
        <w:rPr>
          <w:rStyle w:val="Strong"/>
          <w:b w:val="0"/>
          <w:bCs w:val="0"/>
        </w:rPr>
      </w:pPr>
      <w:r w:rsidRPr="0087640D">
        <w:rPr>
          <w:rStyle w:val="Strong"/>
          <w:b w:val="0"/>
          <w:lang w:val="en"/>
        </w:rPr>
        <w:t>Limit Accessibility Waivers and Exceptions in Infrastructure to Avoid Costly Redevelopment Costs.</w:t>
      </w:r>
    </w:p>
    <w:p w:rsidR="0087640D" w:rsidRPr="0087640D" w:rsidRDefault="0087640D" w:rsidP="00A95FC3">
      <w:pPr>
        <w:pStyle w:val="ListParagraph"/>
        <w:numPr>
          <w:ilvl w:val="0"/>
          <w:numId w:val="26"/>
        </w:numPr>
        <w:spacing w:after="120"/>
        <w:jc w:val="both"/>
        <w:rPr>
          <w:rStyle w:val="Strong"/>
          <w:b w:val="0"/>
          <w:bCs w:val="0"/>
        </w:rPr>
      </w:pPr>
      <w:r w:rsidRPr="0087640D">
        <w:rPr>
          <w:rStyle w:val="Strong"/>
          <w:b w:val="0"/>
          <w:lang w:val="en"/>
        </w:rPr>
        <w:t>Provide Clear Accessibility Guidelines for New Infrastructure in Developing Countries.</w:t>
      </w:r>
    </w:p>
    <w:p w:rsidR="0087640D" w:rsidRPr="0087640D" w:rsidRDefault="0087640D" w:rsidP="00A95FC3">
      <w:pPr>
        <w:pStyle w:val="Heading4"/>
        <w:keepNext w:val="0"/>
        <w:keepLines w:val="0"/>
        <w:spacing w:before="240" w:line="276" w:lineRule="auto"/>
        <w:jc w:val="both"/>
        <w:rPr>
          <w:rFonts w:ascii="Verdana" w:hAnsi="Verdana" w:cstheme="minorBidi"/>
          <w:b w:val="0"/>
          <w:bCs w:val="0"/>
          <w:i w:val="0"/>
          <w:iCs w:val="0"/>
          <w:smallCaps/>
          <w:color w:val="auto"/>
          <w:spacing w:val="10"/>
          <w:sz w:val="22"/>
        </w:rPr>
      </w:pPr>
      <w:r w:rsidRPr="0087640D">
        <w:rPr>
          <w:rFonts w:ascii="Verdana" w:hAnsi="Verdana" w:cstheme="minorBidi"/>
          <w:b w:val="0"/>
          <w:bCs w:val="0"/>
          <w:i w:val="0"/>
          <w:iCs w:val="0"/>
          <w:smallCaps/>
          <w:color w:val="auto"/>
          <w:spacing w:val="10"/>
          <w:sz w:val="22"/>
        </w:rPr>
        <w:t>ADDITIONAL INFORMATION</w:t>
      </w:r>
    </w:p>
    <w:p w:rsidR="0087640D" w:rsidRDefault="00FF15BD" w:rsidP="00A95FC3">
      <w:pPr>
        <w:jc w:val="both"/>
        <w:rPr>
          <w:rStyle w:val="Hyperlink"/>
          <w:lang w:val="en"/>
        </w:rPr>
      </w:pPr>
      <w:hyperlink r:id="rId53" w:history="1">
        <w:r w:rsidR="0087640D">
          <w:rPr>
            <w:rStyle w:val="Hyperlink"/>
            <w:lang w:val="en"/>
          </w:rPr>
          <w:t>December 3: International Day of Persons with Disabilities Observed by the National Council on Disability, an Independent Federal Agency</w:t>
        </w:r>
      </w:hyperlink>
    </w:p>
    <w:p w:rsidR="0087640D" w:rsidRDefault="0087640D" w:rsidP="00A95FC3">
      <w:pPr>
        <w:jc w:val="both"/>
        <w:rPr>
          <w:lang w:val="en"/>
        </w:rPr>
      </w:pPr>
      <w:r>
        <w:rPr>
          <w:lang w:val="en"/>
        </w:rPr>
        <w:t>[</w:t>
      </w:r>
      <w:hyperlink r:id="rId54" w:history="1">
        <w:r w:rsidRPr="004359E2">
          <w:rPr>
            <w:rStyle w:val="Hyperlink"/>
            <w:lang w:val="en"/>
          </w:rPr>
          <w:t>http://www.ncd.gov/newsroom/12032014</w:t>
        </w:r>
      </w:hyperlink>
      <w:r>
        <w:rPr>
          <w:lang w:val="en"/>
        </w:rPr>
        <w:t>]</w:t>
      </w:r>
    </w:p>
    <w:p w:rsidR="0087640D" w:rsidRDefault="0087640D" w:rsidP="00A95FC3">
      <w:pPr>
        <w:spacing w:after="120"/>
        <w:jc w:val="both"/>
        <w:rPr>
          <w:szCs w:val="18"/>
          <w:lang w:val="en"/>
        </w:rPr>
      </w:pPr>
    </w:p>
    <w:p w:rsidR="009C7647" w:rsidRPr="009C7647" w:rsidRDefault="009C7647" w:rsidP="00A95FC3">
      <w:pPr>
        <w:spacing w:before="240"/>
        <w:jc w:val="both"/>
        <w:rPr>
          <w:rFonts w:eastAsia="Calibri"/>
          <w:b/>
          <w:sz w:val="22"/>
        </w:rPr>
      </w:pPr>
      <w:r w:rsidRPr="009C7647">
        <w:rPr>
          <w:rFonts w:eastAsia="Calibri"/>
          <w:b/>
          <w:sz w:val="22"/>
        </w:rPr>
        <w:t>Partnership to Promote Web Accessibility &amp; Usability</w:t>
      </w:r>
    </w:p>
    <w:p w:rsidR="009C7647" w:rsidRPr="00CF753C" w:rsidRDefault="009C7647" w:rsidP="00A95FC3">
      <w:pPr>
        <w:jc w:val="both"/>
        <w:rPr>
          <w:rFonts w:eastAsia="Calibri"/>
          <w:color w:val="000000"/>
        </w:rPr>
      </w:pPr>
      <w:r>
        <w:rPr>
          <w:rFonts w:eastAsia="Calibri"/>
          <w:color w:val="000000"/>
        </w:rPr>
        <w:t xml:space="preserve">December 16, 2014 – </w:t>
      </w:r>
      <w:r w:rsidRPr="00CF753C">
        <w:rPr>
          <w:rFonts w:eastAsia="Calibri"/>
          <w:color w:val="000000"/>
        </w:rPr>
        <w:t>My Blind Spot (MBS)</w:t>
      </w:r>
      <w:r>
        <w:rPr>
          <w:rFonts w:eastAsia="Calibri"/>
          <w:color w:val="000000"/>
        </w:rPr>
        <w:t>, a non-profit dedicated to accessibility, education, and advocacy of blind and visually impaired people,</w:t>
      </w:r>
      <w:r w:rsidRPr="00CF753C">
        <w:rPr>
          <w:rFonts w:eastAsia="Calibri"/>
          <w:color w:val="000000"/>
        </w:rPr>
        <w:t xml:space="preserve"> is partnering </w:t>
      </w:r>
      <w:r>
        <w:rPr>
          <w:rFonts w:eastAsia="Calibri"/>
          <w:color w:val="000000"/>
        </w:rPr>
        <w:t xml:space="preserve">with </w:t>
      </w:r>
      <w:proofErr w:type="spellStart"/>
      <w:r>
        <w:rPr>
          <w:rFonts w:eastAsia="Calibri"/>
          <w:color w:val="000000"/>
        </w:rPr>
        <w:t>sitecues</w:t>
      </w:r>
      <w:proofErr w:type="spellEnd"/>
      <w:r>
        <w:rPr>
          <w:rFonts w:eastAsia="Calibri"/>
          <w:color w:val="000000"/>
        </w:rPr>
        <w:t xml:space="preserve"> by Ai Squared to better serve low vision, diminished vision, and users with print disabilities when accessing the organization’s website. </w:t>
      </w:r>
      <w:proofErr w:type="spellStart"/>
      <w:r>
        <w:rPr>
          <w:rFonts w:eastAsia="Calibri"/>
          <w:color w:val="000000"/>
        </w:rPr>
        <w:t>S</w:t>
      </w:r>
      <w:r w:rsidRPr="00CF753C">
        <w:rPr>
          <w:rFonts w:eastAsia="Calibri"/>
          <w:color w:val="000000"/>
        </w:rPr>
        <w:t>itecues</w:t>
      </w:r>
      <w:proofErr w:type="spellEnd"/>
      <w:r w:rsidRPr="00CF753C">
        <w:rPr>
          <w:rFonts w:eastAsia="Calibri"/>
          <w:color w:val="000000"/>
        </w:rPr>
        <w:t xml:space="preserve"> by Ai Squared i</w:t>
      </w:r>
      <w:r>
        <w:rPr>
          <w:rFonts w:eastAsia="Calibri"/>
          <w:color w:val="000000"/>
        </w:rPr>
        <w:t>s a turnkey software as a service (SaaS) product,</w:t>
      </w:r>
      <w:r w:rsidRPr="00CF753C">
        <w:rPr>
          <w:rFonts w:eastAsia="Calibri"/>
          <w:color w:val="000000"/>
        </w:rPr>
        <w:t xml:space="preserve"> </w:t>
      </w:r>
      <w:r>
        <w:rPr>
          <w:rFonts w:eastAsia="Calibri"/>
          <w:color w:val="000000"/>
        </w:rPr>
        <w:t xml:space="preserve">designed to be </w:t>
      </w:r>
      <w:r w:rsidRPr="00CF753C">
        <w:rPr>
          <w:rFonts w:eastAsia="Calibri"/>
          <w:color w:val="000000"/>
        </w:rPr>
        <w:t xml:space="preserve">integrated into existing websites, </w:t>
      </w:r>
      <w:r w:rsidR="00B62CF6">
        <w:rPr>
          <w:rFonts w:eastAsia="Calibri"/>
          <w:color w:val="000000"/>
        </w:rPr>
        <w:t>providing</w:t>
      </w:r>
      <w:r w:rsidRPr="00CF753C">
        <w:rPr>
          <w:rFonts w:eastAsia="Calibri"/>
          <w:color w:val="000000"/>
        </w:rPr>
        <w:t xml:space="preserve"> </w:t>
      </w:r>
      <w:r>
        <w:rPr>
          <w:rFonts w:eastAsia="Calibri"/>
          <w:color w:val="000000"/>
        </w:rPr>
        <w:t>zoom and speech functionality</w:t>
      </w:r>
      <w:r w:rsidRPr="00CF753C">
        <w:rPr>
          <w:rFonts w:eastAsia="Calibri"/>
          <w:color w:val="000000"/>
        </w:rPr>
        <w:t xml:space="preserve">. </w:t>
      </w:r>
      <w:r>
        <w:rPr>
          <w:rFonts w:eastAsia="Calibri"/>
          <w:color w:val="000000"/>
        </w:rPr>
        <w:t xml:space="preserve">Using </w:t>
      </w:r>
      <w:proofErr w:type="spellStart"/>
      <w:r>
        <w:rPr>
          <w:rFonts w:eastAsia="Calibri"/>
          <w:color w:val="000000"/>
        </w:rPr>
        <w:t>sitecues</w:t>
      </w:r>
      <w:proofErr w:type="spellEnd"/>
      <w:r>
        <w:rPr>
          <w:rFonts w:eastAsia="Calibri"/>
          <w:color w:val="000000"/>
        </w:rPr>
        <w:t xml:space="preserve">, </w:t>
      </w:r>
      <w:r w:rsidRPr="00CF753C">
        <w:rPr>
          <w:rFonts w:eastAsia="Calibri"/>
          <w:color w:val="000000"/>
        </w:rPr>
        <w:t>the makers of th</w:t>
      </w:r>
      <w:r>
        <w:rPr>
          <w:rFonts w:eastAsia="Calibri"/>
          <w:color w:val="000000"/>
        </w:rPr>
        <w:t xml:space="preserve">e </w:t>
      </w:r>
      <w:proofErr w:type="spellStart"/>
      <w:r>
        <w:rPr>
          <w:rFonts w:eastAsia="Calibri"/>
          <w:color w:val="000000"/>
        </w:rPr>
        <w:t>ZoomText</w:t>
      </w:r>
      <w:proofErr w:type="spellEnd"/>
      <w:r>
        <w:rPr>
          <w:rFonts w:eastAsia="Calibri"/>
          <w:color w:val="000000"/>
        </w:rPr>
        <w:t xml:space="preserve"> </w:t>
      </w:r>
      <w:r w:rsidRPr="00CF753C">
        <w:rPr>
          <w:rFonts w:eastAsia="Calibri"/>
          <w:color w:val="000000"/>
        </w:rPr>
        <w:t xml:space="preserve">products and Window-Eyes, </w:t>
      </w:r>
      <w:r>
        <w:rPr>
          <w:rFonts w:eastAsia="Calibri"/>
          <w:color w:val="000000"/>
        </w:rPr>
        <w:t>MBS will allow access without the need of</w:t>
      </w:r>
      <w:r w:rsidRPr="00CF753C">
        <w:rPr>
          <w:rFonts w:eastAsia="Calibri"/>
          <w:color w:val="000000"/>
        </w:rPr>
        <w:t xml:space="preserve"> </w:t>
      </w:r>
      <w:r>
        <w:rPr>
          <w:rFonts w:eastAsia="Calibri"/>
          <w:color w:val="000000"/>
        </w:rPr>
        <w:t>individuals to utilize their own assistive technology.</w:t>
      </w:r>
    </w:p>
    <w:p w:rsidR="009C7647" w:rsidRPr="00CF753C" w:rsidRDefault="009C7647" w:rsidP="00A95FC3">
      <w:pPr>
        <w:spacing w:before="120"/>
        <w:jc w:val="both"/>
        <w:rPr>
          <w:rFonts w:eastAsia="Calibri"/>
          <w:color w:val="000000"/>
        </w:rPr>
      </w:pPr>
      <w:r>
        <w:rPr>
          <w:rFonts w:eastAsia="Calibri"/>
          <w:color w:val="000000"/>
        </w:rPr>
        <w:t xml:space="preserve">My Blind Spot Founder and CEO Albert </w:t>
      </w:r>
      <w:proofErr w:type="spellStart"/>
      <w:r>
        <w:rPr>
          <w:rFonts w:eastAsia="Calibri"/>
          <w:color w:val="000000"/>
        </w:rPr>
        <w:t>Rizzi</w:t>
      </w:r>
      <w:proofErr w:type="spellEnd"/>
      <w:r>
        <w:rPr>
          <w:rFonts w:eastAsia="Calibri"/>
          <w:color w:val="000000"/>
        </w:rPr>
        <w:t xml:space="preserve"> stated, </w:t>
      </w:r>
      <w:r w:rsidRPr="00CF753C">
        <w:rPr>
          <w:rFonts w:eastAsia="Calibri"/>
          <w:color w:val="000000"/>
        </w:rPr>
        <w:t>“This is a natural partnership, and a simple and</w:t>
      </w:r>
      <w:r>
        <w:rPr>
          <w:rFonts w:eastAsia="Calibri"/>
          <w:color w:val="000000"/>
        </w:rPr>
        <w:t xml:space="preserve"> very cost effective solution.” With the MBS website already in compliance with the globally recognized </w:t>
      </w:r>
      <w:r w:rsidRPr="00CF753C">
        <w:rPr>
          <w:rFonts w:eastAsia="Calibri"/>
          <w:color w:val="000000"/>
        </w:rPr>
        <w:t xml:space="preserve">Web </w:t>
      </w:r>
      <w:r w:rsidRPr="00CF753C">
        <w:rPr>
          <w:rFonts w:eastAsia="Calibri"/>
          <w:color w:val="000000"/>
        </w:rPr>
        <w:lastRenderedPageBreak/>
        <w:t xml:space="preserve">Content </w:t>
      </w:r>
      <w:r>
        <w:rPr>
          <w:rFonts w:eastAsia="Calibri"/>
          <w:color w:val="000000"/>
        </w:rPr>
        <w:t xml:space="preserve">Accessibility Guidelines (WCAG), </w:t>
      </w:r>
      <w:proofErr w:type="spellStart"/>
      <w:r>
        <w:rPr>
          <w:rFonts w:eastAsia="Calibri"/>
          <w:color w:val="000000"/>
        </w:rPr>
        <w:t>Rizzi</w:t>
      </w:r>
      <w:proofErr w:type="spellEnd"/>
      <w:r>
        <w:rPr>
          <w:rFonts w:eastAsia="Calibri"/>
          <w:color w:val="000000"/>
        </w:rPr>
        <w:t xml:space="preserve"> stated,</w:t>
      </w:r>
      <w:r w:rsidRPr="00CF753C">
        <w:rPr>
          <w:rFonts w:eastAsia="Calibri"/>
          <w:color w:val="000000"/>
        </w:rPr>
        <w:t xml:space="preserve"> “One of the most attractive features of </w:t>
      </w:r>
      <w:proofErr w:type="spellStart"/>
      <w:r w:rsidRPr="00CF753C">
        <w:rPr>
          <w:rFonts w:eastAsia="Calibri"/>
          <w:color w:val="000000"/>
        </w:rPr>
        <w:t>sitecues</w:t>
      </w:r>
      <w:proofErr w:type="spellEnd"/>
      <w:r w:rsidRPr="00CF753C">
        <w:rPr>
          <w:rFonts w:eastAsia="Calibri"/>
          <w:color w:val="000000"/>
        </w:rPr>
        <w:t>, we found, is that it provides web accessibility at no cost to end users with low vision.”</w:t>
      </w:r>
    </w:p>
    <w:p w:rsidR="009C7647" w:rsidRDefault="009C7647" w:rsidP="00A95FC3">
      <w:pPr>
        <w:spacing w:before="120"/>
        <w:jc w:val="both"/>
        <w:rPr>
          <w:iCs/>
        </w:rPr>
      </w:pPr>
      <w:r>
        <w:rPr>
          <w:iCs/>
        </w:rPr>
        <w:t xml:space="preserve">For more information about the partnership between My Blind Spot and </w:t>
      </w:r>
      <w:proofErr w:type="spellStart"/>
      <w:r>
        <w:rPr>
          <w:iCs/>
        </w:rPr>
        <w:t>sitecues</w:t>
      </w:r>
      <w:proofErr w:type="spellEnd"/>
      <w:r>
        <w:rPr>
          <w:iCs/>
        </w:rPr>
        <w:t xml:space="preserve"> by Ai Squared, please visit </w:t>
      </w:r>
      <w:hyperlink r:id="rId55" w:tooltip="http://myblindspot.org" w:history="1">
        <w:r>
          <w:rPr>
            <w:rStyle w:val="Hyperlink"/>
            <w:lang w:val="en"/>
          </w:rPr>
          <w:t>http://myblindspot.org</w:t>
        </w:r>
      </w:hyperlink>
      <w:r>
        <w:rPr>
          <w:rFonts w:cs="Arial"/>
          <w:color w:val="000000"/>
          <w:szCs w:val="18"/>
          <w:lang w:val="en"/>
        </w:rPr>
        <w:t>,</w:t>
      </w:r>
      <w:r>
        <w:rPr>
          <w:iCs/>
        </w:rPr>
        <w:t xml:space="preserve"> </w:t>
      </w:r>
      <w:hyperlink r:id="rId56" w:tooltip="http://www.sitecues.com" w:history="1">
        <w:r>
          <w:rPr>
            <w:rStyle w:val="Hyperlink"/>
            <w:lang w:val="en"/>
          </w:rPr>
          <w:t>http://www.sitecues.com</w:t>
        </w:r>
      </w:hyperlink>
      <w:r>
        <w:rPr>
          <w:iCs/>
        </w:rPr>
        <w:t>, or the link below.</w:t>
      </w:r>
    </w:p>
    <w:p w:rsidR="009C7647" w:rsidRPr="009C7647" w:rsidRDefault="009C7647" w:rsidP="00A95FC3">
      <w:pPr>
        <w:pStyle w:val="Heading4"/>
        <w:keepNext w:val="0"/>
        <w:keepLines w:val="0"/>
        <w:spacing w:before="240" w:line="276" w:lineRule="auto"/>
        <w:jc w:val="both"/>
        <w:rPr>
          <w:rFonts w:ascii="Verdana" w:hAnsi="Verdana" w:cstheme="minorBidi"/>
          <w:b w:val="0"/>
          <w:bCs w:val="0"/>
          <w:i w:val="0"/>
          <w:iCs w:val="0"/>
          <w:smallCaps/>
          <w:color w:val="auto"/>
          <w:spacing w:val="10"/>
          <w:sz w:val="22"/>
        </w:rPr>
      </w:pPr>
      <w:r w:rsidRPr="009C7647">
        <w:rPr>
          <w:rFonts w:ascii="Verdana" w:hAnsi="Verdana" w:cstheme="minorBidi"/>
          <w:b w:val="0"/>
          <w:bCs w:val="0"/>
          <w:i w:val="0"/>
          <w:iCs w:val="0"/>
          <w:smallCaps/>
          <w:color w:val="auto"/>
          <w:spacing w:val="10"/>
          <w:sz w:val="22"/>
        </w:rPr>
        <w:t>ADDITIONAL INFORMATION</w:t>
      </w:r>
    </w:p>
    <w:p w:rsidR="009C7647" w:rsidRDefault="00FF15BD" w:rsidP="00A95FC3">
      <w:pPr>
        <w:jc w:val="both"/>
        <w:rPr>
          <w:rStyle w:val="Hyperlink"/>
          <w:lang w:val="en"/>
        </w:rPr>
      </w:pPr>
      <w:hyperlink r:id="rId57" w:history="1">
        <w:r w:rsidR="009C7647" w:rsidRPr="003606F8">
          <w:rPr>
            <w:rStyle w:val="Hyperlink"/>
            <w:lang w:val="en"/>
          </w:rPr>
          <w:t>Website of the Blind and Visually Impaired Becomes More Accessible for all Web Users</w:t>
        </w:r>
      </w:hyperlink>
    </w:p>
    <w:p w:rsidR="009C7647" w:rsidRDefault="009C7647" w:rsidP="00A95FC3">
      <w:pPr>
        <w:jc w:val="both"/>
        <w:rPr>
          <w:szCs w:val="18"/>
          <w:lang w:val="en"/>
        </w:rPr>
      </w:pPr>
      <w:r>
        <w:rPr>
          <w:szCs w:val="18"/>
          <w:lang w:val="en"/>
        </w:rPr>
        <w:t>[</w:t>
      </w:r>
      <w:hyperlink r:id="rId58" w:history="1">
        <w:r w:rsidRPr="0027135F">
          <w:rPr>
            <w:rStyle w:val="Hyperlink"/>
            <w:szCs w:val="18"/>
            <w:lang w:val="en"/>
          </w:rPr>
          <w:t>http://www.prweb.com/releases/2014/12/prweb12392392.htm</w:t>
        </w:r>
      </w:hyperlink>
      <w:r>
        <w:rPr>
          <w:szCs w:val="18"/>
          <w:lang w:val="en"/>
        </w:rPr>
        <w:t xml:space="preserve">] </w:t>
      </w:r>
    </w:p>
    <w:p w:rsidR="00BB60B2" w:rsidRDefault="00BB60B2" w:rsidP="00A95FC3">
      <w:pPr>
        <w:jc w:val="both"/>
        <w:rPr>
          <w:szCs w:val="18"/>
          <w:lang w:val="en"/>
        </w:rPr>
      </w:pPr>
    </w:p>
    <w:p w:rsidR="00D606B6" w:rsidRPr="001E3D69" w:rsidRDefault="00D606B6" w:rsidP="003E1727">
      <w:pPr>
        <w:pStyle w:val="Heading1"/>
        <w:rPr>
          <w:rFonts w:eastAsiaTheme="minorEastAsia"/>
        </w:rPr>
      </w:pPr>
    </w:p>
    <w:p w:rsidR="008867DF" w:rsidRPr="00B62CF6" w:rsidRDefault="00077588" w:rsidP="00B62CF6">
      <w:pPr>
        <w:pStyle w:val="Heading2"/>
        <w:keepNext w:val="0"/>
        <w:spacing w:before="0" w:after="0"/>
        <w:jc w:val="both"/>
        <w:rPr>
          <w:rFonts w:ascii="Verdana" w:eastAsiaTheme="minorEastAsia" w:hAnsi="Verdana" w:cstheme="minorBidi"/>
          <w:b w:val="0"/>
          <w:bCs w:val="0"/>
          <w:i w:val="0"/>
          <w:smallCaps/>
          <w:spacing w:val="5"/>
          <w:sz w:val="32"/>
          <w:szCs w:val="32"/>
        </w:rPr>
      </w:pPr>
      <w:bookmarkStart w:id="12" w:name="wirelessrercupdates"/>
      <w:bookmarkStart w:id="13" w:name="Upcomingevents"/>
      <w:bookmarkEnd w:id="10"/>
      <w:bookmarkEnd w:id="11"/>
      <w:bookmarkEnd w:id="12"/>
      <w:bookmarkEnd w:id="13"/>
      <w:r w:rsidRPr="00B62CF6">
        <w:rPr>
          <w:rFonts w:ascii="Verdana" w:eastAsiaTheme="minorEastAsia" w:hAnsi="Verdana" w:cstheme="minorBidi"/>
          <w:b w:val="0"/>
          <w:bCs w:val="0"/>
          <w:i w:val="0"/>
          <w:smallCaps/>
          <w:spacing w:val="5"/>
          <w:sz w:val="32"/>
          <w:szCs w:val="32"/>
        </w:rPr>
        <w:t>U</w:t>
      </w:r>
      <w:r w:rsidR="00D606B6" w:rsidRPr="00B62CF6">
        <w:rPr>
          <w:rFonts w:ascii="Verdana" w:eastAsiaTheme="minorEastAsia" w:hAnsi="Verdana" w:cstheme="minorBidi"/>
          <w:b w:val="0"/>
          <w:bCs w:val="0"/>
          <w:i w:val="0"/>
          <w:smallCaps/>
          <w:spacing w:val="5"/>
          <w:sz w:val="32"/>
          <w:szCs w:val="32"/>
        </w:rPr>
        <w:t xml:space="preserve">pcoming Events </w:t>
      </w:r>
    </w:p>
    <w:p w:rsidR="00FF7900" w:rsidRPr="00FF7900" w:rsidRDefault="00FF7900" w:rsidP="00B62CF6">
      <w:pPr>
        <w:spacing w:line="240" w:lineRule="auto"/>
        <w:jc w:val="both"/>
        <w:rPr>
          <w:rFonts w:eastAsiaTheme="minorEastAsia"/>
        </w:rPr>
      </w:pPr>
    </w:p>
    <w:p w:rsidR="00FF7900" w:rsidRPr="00FF7900" w:rsidRDefault="00FF7900" w:rsidP="00A95FC3">
      <w:pPr>
        <w:spacing w:before="240"/>
        <w:jc w:val="both"/>
        <w:rPr>
          <w:rFonts w:eastAsia="Calibri"/>
          <w:b/>
          <w:sz w:val="22"/>
        </w:rPr>
      </w:pPr>
      <w:r w:rsidRPr="00FF7900">
        <w:rPr>
          <w:rFonts w:eastAsia="Calibri"/>
          <w:b/>
          <w:sz w:val="22"/>
        </w:rPr>
        <w:t xml:space="preserve">AFB and Arizona AER Host 2015 Leadership Conference </w:t>
      </w:r>
    </w:p>
    <w:p w:rsidR="00FF7900" w:rsidRPr="00802C01" w:rsidRDefault="00FF7900" w:rsidP="00A73256">
      <w:pPr>
        <w:jc w:val="both"/>
        <w:rPr>
          <w:rFonts w:eastAsia="Calibri"/>
          <w:color w:val="000000"/>
        </w:rPr>
      </w:pPr>
      <w:r>
        <w:rPr>
          <w:rFonts w:eastAsia="Calibri"/>
          <w:color w:val="000000"/>
        </w:rPr>
        <w:t xml:space="preserve">December 2014 – </w:t>
      </w:r>
      <w:r w:rsidRPr="00802C01">
        <w:rPr>
          <w:rFonts w:eastAsia="Calibri"/>
          <w:color w:val="000000"/>
        </w:rPr>
        <w:t xml:space="preserve">The American Foundation for the Blind (AFB) and Arizona </w:t>
      </w:r>
      <w:r>
        <w:rPr>
          <w:rFonts w:eastAsia="Calibri"/>
          <w:color w:val="000000"/>
        </w:rPr>
        <w:t>Association for Education and Rehabilitation of the Blind and Visu</w:t>
      </w:r>
      <w:r w:rsidRPr="001928D4">
        <w:rPr>
          <w:rFonts w:eastAsia="Calibri"/>
        </w:rPr>
        <w:t>ally Impaired (AER) are jointly hosting the 20</w:t>
      </w:r>
      <w:r w:rsidRPr="004A20A3">
        <w:rPr>
          <w:rFonts w:eastAsia="Calibri"/>
          <w:i/>
        </w:rPr>
        <w:t>15 Leadership Conference: Rising to the Challenge</w:t>
      </w:r>
      <w:r w:rsidRPr="001928D4">
        <w:rPr>
          <w:rFonts w:eastAsia="Calibri"/>
        </w:rPr>
        <w:t>. The annual Leadership Conference covers relevant topics in the field of blindness and offers the opportunity for conference attendees to engage technology experts, corporate representatives, educators, and rehabilitation professionals</w:t>
      </w:r>
      <w:r w:rsidRPr="00802C01">
        <w:rPr>
          <w:rFonts w:eastAsia="Calibri"/>
          <w:color w:val="000000"/>
        </w:rPr>
        <w:t>.</w:t>
      </w:r>
      <w:r w:rsidR="00A73256">
        <w:rPr>
          <w:rFonts w:eastAsia="Calibri"/>
          <w:color w:val="000000"/>
        </w:rPr>
        <w:t xml:space="preserve"> </w:t>
      </w:r>
      <w:r>
        <w:rPr>
          <w:rFonts w:eastAsia="Calibri"/>
          <w:color w:val="000000"/>
        </w:rPr>
        <w:t xml:space="preserve">Registration is now open. The event will be held April 9-11, 2015 at the </w:t>
      </w:r>
      <w:r w:rsidRPr="00802C01">
        <w:rPr>
          <w:rFonts w:eastAsia="Calibri"/>
          <w:color w:val="000000"/>
        </w:rPr>
        <w:t>Renaissance Phoenix Downtown</w:t>
      </w:r>
      <w:r>
        <w:rPr>
          <w:rFonts w:eastAsia="Calibri"/>
          <w:color w:val="000000"/>
        </w:rPr>
        <w:t xml:space="preserve"> Hotel, </w:t>
      </w:r>
      <w:r w:rsidRPr="00794CF2">
        <w:rPr>
          <w:rFonts w:eastAsia="Calibri"/>
          <w:color w:val="000000"/>
        </w:rPr>
        <w:t>50 East Adams S</w:t>
      </w:r>
      <w:r>
        <w:rPr>
          <w:rFonts w:eastAsia="Calibri"/>
          <w:color w:val="000000"/>
        </w:rPr>
        <w:t>treet, Phoenix, AZ 85004</w:t>
      </w:r>
      <w:r w:rsidRPr="00802C01">
        <w:rPr>
          <w:rFonts w:eastAsia="Calibri"/>
          <w:color w:val="000000"/>
        </w:rPr>
        <w:t xml:space="preserve">. </w:t>
      </w:r>
      <w:r>
        <w:rPr>
          <w:rFonts w:eastAsia="Calibri"/>
          <w:color w:val="000000"/>
        </w:rPr>
        <w:t>Conference f</w:t>
      </w:r>
      <w:r w:rsidRPr="00802C01">
        <w:rPr>
          <w:rFonts w:eastAsia="Calibri"/>
          <w:color w:val="000000"/>
        </w:rPr>
        <w:t>ees are $125 for one day, $200 for two days, and $250 for three days. Rates increase after March 9</w:t>
      </w:r>
      <w:r>
        <w:rPr>
          <w:rFonts w:eastAsia="Calibri"/>
          <w:color w:val="000000"/>
        </w:rPr>
        <w:t>.</w:t>
      </w:r>
    </w:p>
    <w:p w:rsidR="00FF7900" w:rsidRDefault="00FF7900" w:rsidP="00A95FC3">
      <w:pPr>
        <w:spacing w:before="120"/>
        <w:jc w:val="both"/>
        <w:rPr>
          <w:iCs/>
        </w:rPr>
      </w:pPr>
      <w:r>
        <w:rPr>
          <w:iCs/>
        </w:rPr>
        <w:t xml:space="preserve">For registration information for the </w:t>
      </w:r>
      <w:r w:rsidRPr="001928D4">
        <w:rPr>
          <w:rFonts w:eastAsia="Calibri"/>
        </w:rPr>
        <w:t>2015 Leadership Conference: Rising to the Challenge</w:t>
      </w:r>
      <w:r>
        <w:rPr>
          <w:iCs/>
        </w:rPr>
        <w:t xml:space="preserve">, please click </w:t>
      </w:r>
      <w:hyperlink r:id="rId59" w:history="1">
        <w:r w:rsidRPr="001928D4">
          <w:rPr>
            <w:rStyle w:val="Hyperlink"/>
            <w:iCs/>
          </w:rPr>
          <w:t>here</w:t>
        </w:r>
      </w:hyperlink>
      <w:r>
        <w:rPr>
          <w:iCs/>
        </w:rPr>
        <w:t>.</w:t>
      </w:r>
    </w:p>
    <w:p w:rsidR="00FF7900" w:rsidRPr="00FF7900" w:rsidRDefault="00FF7900" w:rsidP="00A95FC3">
      <w:pPr>
        <w:pStyle w:val="Heading4"/>
        <w:keepNext w:val="0"/>
        <w:keepLines w:val="0"/>
        <w:spacing w:before="240" w:line="276" w:lineRule="auto"/>
        <w:jc w:val="both"/>
        <w:rPr>
          <w:rFonts w:ascii="Verdana" w:hAnsi="Verdana" w:cstheme="minorBidi"/>
          <w:b w:val="0"/>
          <w:bCs w:val="0"/>
          <w:i w:val="0"/>
          <w:iCs w:val="0"/>
          <w:smallCaps/>
          <w:color w:val="auto"/>
          <w:spacing w:val="10"/>
          <w:sz w:val="22"/>
        </w:rPr>
      </w:pPr>
      <w:r w:rsidRPr="00FF7900">
        <w:rPr>
          <w:rFonts w:ascii="Verdana" w:hAnsi="Verdana" w:cstheme="minorBidi"/>
          <w:b w:val="0"/>
          <w:bCs w:val="0"/>
          <w:i w:val="0"/>
          <w:iCs w:val="0"/>
          <w:smallCaps/>
          <w:color w:val="auto"/>
          <w:spacing w:val="10"/>
          <w:sz w:val="22"/>
        </w:rPr>
        <w:t>ADDITIONAL INFORMATION</w:t>
      </w:r>
    </w:p>
    <w:p w:rsidR="00FF7900" w:rsidRDefault="00FF15BD" w:rsidP="00A95FC3">
      <w:pPr>
        <w:jc w:val="both"/>
        <w:rPr>
          <w:rStyle w:val="Hyperlink"/>
        </w:rPr>
      </w:pPr>
      <w:hyperlink r:id="rId60" w:history="1">
        <w:r w:rsidR="00FF7900" w:rsidRPr="001928D4">
          <w:rPr>
            <w:rStyle w:val="Hyperlink"/>
          </w:rPr>
          <w:t>American Foundation for the Blind Leadership Conference 2015 and the Arizona AER Statewide Conference</w:t>
        </w:r>
      </w:hyperlink>
    </w:p>
    <w:p w:rsidR="00FF7900" w:rsidRDefault="00FF7900" w:rsidP="00A95FC3">
      <w:pPr>
        <w:jc w:val="both"/>
        <w:rPr>
          <w:rStyle w:val="Hyperlink"/>
        </w:rPr>
      </w:pPr>
      <w:r>
        <w:rPr>
          <w:rStyle w:val="Hyperlink"/>
        </w:rPr>
        <w:t>[</w:t>
      </w:r>
      <w:r w:rsidRPr="00FF7900">
        <w:rPr>
          <w:rStyle w:val="Hyperlink"/>
        </w:rPr>
        <w:t>http://www.afb.org/info/about-us/events-and-awards/american-foundation-for-the-blind-leadership-conference-2015/123</w:t>
      </w:r>
      <w:r>
        <w:rPr>
          <w:rStyle w:val="Hyperlink"/>
        </w:rPr>
        <w:t>]</w:t>
      </w:r>
    </w:p>
    <w:p w:rsidR="00E176E3" w:rsidRDefault="00E176E3" w:rsidP="00A95FC3">
      <w:pPr>
        <w:jc w:val="both"/>
      </w:pPr>
    </w:p>
    <w:p w:rsidR="00EE3E7A" w:rsidRPr="00EE3E7A" w:rsidRDefault="00EE3E7A" w:rsidP="00A95FC3">
      <w:pPr>
        <w:spacing w:before="240"/>
        <w:jc w:val="both"/>
        <w:rPr>
          <w:rFonts w:eastAsia="Calibri"/>
          <w:b/>
          <w:sz w:val="22"/>
        </w:rPr>
      </w:pPr>
      <w:r w:rsidRPr="00EE3E7A">
        <w:rPr>
          <w:rFonts w:eastAsia="Calibri"/>
          <w:b/>
          <w:sz w:val="22"/>
        </w:rPr>
        <w:t>Society for Disability Studies 2015 Annual Conference</w:t>
      </w:r>
    </w:p>
    <w:p w:rsidR="00EE3E7A" w:rsidRPr="00EE3E7A" w:rsidRDefault="00EE3E7A" w:rsidP="00A95FC3">
      <w:pPr>
        <w:spacing w:after="120"/>
        <w:jc w:val="both"/>
      </w:pPr>
      <w:r>
        <w:t>The Society for Disability Studies (SDS) is holding their 28</w:t>
      </w:r>
      <w:r>
        <w:rPr>
          <w:vertAlign w:val="superscript"/>
        </w:rPr>
        <w:t>th</w:t>
      </w:r>
      <w:r>
        <w:t xml:space="preserve"> annual conference in Atlanta, June 10-13, 2015.  T</w:t>
      </w:r>
      <w:r>
        <w:rPr>
          <w:rFonts w:eastAsia="Calibri"/>
          <w:color w:val="000000"/>
          <w:szCs w:val="18"/>
        </w:rPr>
        <w:t xml:space="preserve">his year's theme, “getting it-right/s,” will address focus areas such as  ADA Legacy, Communities / Identities, Critical Design &amp; Technology Studies, Power and Privilege, Professional Development, and Translational Research in Health Sciences and Disability Studies. Each strand will have </w:t>
      </w:r>
      <w:r w:rsidR="00B62CF6">
        <w:rPr>
          <w:rFonts w:eastAsia="Calibri"/>
          <w:color w:val="000000"/>
          <w:szCs w:val="18"/>
        </w:rPr>
        <w:t>three</w:t>
      </w:r>
      <w:r>
        <w:rPr>
          <w:rFonts w:eastAsia="Calibri"/>
          <w:color w:val="000000"/>
          <w:szCs w:val="18"/>
        </w:rPr>
        <w:t xml:space="preserve"> to </w:t>
      </w:r>
      <w:r w:rsidR="00B62CF6">
        <w:rPr>
          <w:rFonts w:eastAsia="Calibri"/>
          <w:color w:val="000000"/>
          <w:szCs w:val="18"/>
        </w:rPr>
        <w:t>four</w:t>
      </w:r>
      <w:r>
        <w:rPr>
          <w:rFonts w:eastAsia="Calibri"/>
          <w:color w:val="000000"/>
          <w:szCs w:val="18"/>
        </w:rPr>
        <w:t xml:space="preserve"> related events, varying in format (complete panels, individual presentation, topical discussion, workshop, poster, etc.).</w:t>
      </w:r>
    </w:p>
    <w:p w:rsidR="00EE3E7A" w:rsidRDefault="00EE3E7A" w:rsidP="00A95FC3">
      <w:pPr>
        <w:jc w:val="both"/>
        <w:rPr>
          <w:rFonts w:eastAsia="Calibri"/>
          <w:color w:val="000000"/>
          <w:szCs w:val="18"/>
        </w:rPr>
      </w:pPr>
      <w:r>
        <w:rPr>
          <w:rFonts w:eastAsia="Calibri"/>
          <w:color w:val="000000"/>
          <w:szCs w:val="18"/>
        </w:rPr>
        <w:lastRenderedPageBreak/>
        <w:t xml:space="preserve">The event will be held at Hyatt Regency Atlanta, 265 Peachtree Street NE, Atlanta, Georgia, USA, 30303. For more information, contact the SDS Atlanta 2015 Program Committee at </w:t>
      </w:r>
      <w:hyperlink r:id="rId61" w:history="1">
        <w:r>
          <w:rPr>
            <w:rStyle w:val="Hyperlink"/>
            <w:rFonts w:eastAsia="Calibri"/>
          </w:rPr>
          <w:t>sdsconf15@gmail.com</w:t>
        </w:r>
      </w:hyperlink>
      <w:r>
        <w:rPr>
          <w:rFonts w:eastAsia="Calibri"/>
          <w:color w:val="000000"/>
          <w:szCs w:val="18"/>
        </w:rPr>
        <w:t>.</w:t>
      </w:r>
    </w:p>
    <w:p w:rsidR="00EE3E7A" w:rsidRDefault="00EE3E7A" w:rsidP="00A95FC3">
      <w:pPr>
        <w:pStyle w:val="Heading4"/>
        <w:keepNext w:val="0"/>
        <w:keepLines w:val="0"/>
        <w:spacing w:before="240" w:line="276" w:lineRule="auto"/>
        <w:jc w:val="both"/>
        <w:rPr>
          <w:rFonts w:ascii="Verdana" w:hAnsi="Verdana" w:cstheme="minorBidi"/>
          <w:b w:val="0"/>
          <w:bCs w:val="0"/>
          <w:i w:val="0"/>
          <w:iCs w:val="0"/>
          <w:smallCaps/>
          <w:color w:val="auto"/>
          <w:spacing w:val="10"/>
          <w:sz w:val="22"/>
        </w:rPr>
      </w:pPr>
      <w:r w:rsidRPr="00EE3E7A">
        <w:rPr>
          <w:rFonts w:ascii="Verdana" w:hAnsi="Verdana" w:cstheme="minorBidi"/>
          <w:b w:val="0"/>
          <w:bCs w:val="0"/>
          <w:i w:val="0"/>
          <w:iCs w:val="0"/>
          <w:smallCaps/>
          <w:color w:val="auto"/>
          <w:spacing w:val="10"/>
          <w:sz w:val="22"/>
        </w:rPr>
        <w:t>ADDITIONA</w:t>
      </w:r>
      <w:r w:rsidR="0087640D">
        <w:rPr>
          <w:rFonts w:ascii="Verdana" w:hAnsi="Verdana" w:cstheme="minorBidi"/>
          <w:b w:val="0"/>
          <w:bCs w:val="0"/>
          <w:i w:val="0"/>
          <w:iCs w:val="0"/>
          <w:smallCaps/>
          <w:color w:val="auto"/>
          <w:spacing w:val="10"/>
          <w:sz w:val="22"/>
        </w:rPr>
        <w:t>L</w:t>
      </w:r>
      <w:r w:rsidRPr="00EE3E7A">
        <w:rPr>
          <w:rFonts w:ascii="Verdana" w:hAnsi="Verdana" w:cstheme="minorBidi"/>
          <w:b w:val="0"/>
          <w:bCs w:val="0"/>
          <w:i w:val="0"/>
          <w:iCs w:val="0"/>
          <w:smallCaps/>
          <w:color w:val="auto"/>
          <w:spacing w:val="10"/>
          <w:sz w:val="22"/>
        </w:rPr>
        <w:t xml:space="preserve"> INFORMATION</w:t>
      </w:r>
    </w:p>
    <w:p w:rsidR="00EE3E7A" w:rsidRDefault="00FF15BD" w:rsidP="00A95FC3">
      <w:pPr>
        <w:jc w:val="both"/>
        <w:rPr>
          <w:rFonts w:eastAsia="Calibri"/>
        </w:rPr>
      </w:pPr>
      <w:hyperlink r:id="rId62" w:history="1">
        <w:r w:rsidR="00EE3E7A" w:rsidRPr="00EE3E7A">
          <w:rPr>
            <w:rStyle w:val="Hyperlink"/>
            <w:rFonts w:eastAsia="Calibri"/>
          </w:rPr>
          <w:t>Conference Website</w:t>
        </w:r>
      </w:hyperlink>
    </w:p>
    <w:p w:rsidR="00EE3E7A" w:rsidRDefault="00EE3E7A" w:rsidP="00A95FC3">
      <w:pPr>
        <w:jc w:val="both"/>
        <w:rPr>
          <w:rFonts w:eastAsia="Calibri"/>
        </w:rPr>
      </w:pPr>
      <w:r>
        <w:rPr>
          <w:rFonts w:eastAsia="Calibri"/>
        </w:rPr>
        <w:t>[</w:t>
      </w:r>
      <w:hyperlink r:id="rId63" w:history="1">
        <w:r w:rsidRPr="0027135F">
          <w:rPr>
            <w:rStyle w:val="Hyperlink"/>
            <w:rFonts w:eastAsia="Calibri"/>
          </w:rPr>
          <w:t>https://www.disstudies.org/conferences/atlanta</w:t>
        </w:r>
      </w:hyperlink>
      <w:r>
        <w:rPr>
          <w:rFonts w:eastAsia="Calibri"/>
        </w:rPr>
        <w:t>]</w:t>
      </w:r>
    </w:p>
    <w:p w:rsidR="00926B1B" w:rsidRDefault="00926B1B" w:rsidP="00A95FC3">
      <w:pPr>
        <w:jc w:val="both"/>
        <w:rPr>
          <w:rFonts w:eastAsia="Calibri"/>
        </w:rPr>
      </w:pPr>
    </w:p>
    <w:p w:rsidR="00926B1B" w:rsidRPr="00926B1B" w:rsidRDefault="00926B1B" w:rsidP="00A95FC3">
      <w:pPr>
        <w:spacing w:before="240"/>
        <w:jc w:val="both"/>
        <w:rPr>
          <w:rFonts w:eastAsia="Calibri"/>
          <w:b/>
          <w:sz w:val="22"/>
        </w:rPr>
      </w:pPr>
      <w:r w:rsidRPr="00926B1B">
        <w:rPr>
          <w:rFonts w:eastAsia="Calibri"/>
          <w:b/>
          <w:sz w:val="22"/>
        </w:rPr>
        <w:t>National Federation of the Blind National Convention 2015</w:t>
      </w:r>
    </w:p>
    <w:p w:rsidR="00926B1B" w:rsidRDefault="00926B1B" w:rsidP="00A73256">
      <w:pPr>
        <w:spacing w:after="120"/>
        <w:jc w:val="both"/>
        <w:rPr>
          <w:rFonts w:eastAsia="Calibri"/>
          <w:color w:val="000000"/>
          <w:szCs w:val="18"/>
        </w:rPr>
      </w:pPr>
      <w:r>
        <w:rPr>
          <w:rFonts w:eastAsia="Calibri"/>
          <w:color w:val="000000"/>
          <w:szCs w:val="18"/>
        </w:rPr>
        <w:t>The National Federation of the Blind announced that their 2015 National Convention will take place July 5-10, 2015 at the Rosen Centre Hotel in Orlando, Florida. The primary function of the national convention is to address policy issues in the upcoming years and officer/board member elections. The NFB convention also provides practical benefits for attendees including seminars for those new to blindness and reviews of the latest adap</w:t>
      </w:r>
      <w:r w:rsidR="00A73256">
        <w:rPr>
          <w:rFonts w:eastAsia="Calibri"/>
          <w:color w:val="000000"/>
          <w:szCs w:val="18"/>
        </w:rPr>
        <w:t>tive technology for the blind.</w:t>
      </w:r>
    </w:p>
    <w:p w:rsidR="00926B1B" w:rsidRDefault="00926B1B" w:rsidP="00A95FC3">
      <w:pPr>
        <w:jc w:val="both"/>
        <w:rPr>
          <w:rFonts w:eastAsia="Calibri"/>
          <w:color w:val="000000"/>
          <w:szCs w:val="18"/>
        </w:rPr>
      </w:pPr>
      <w:r>
        <w:rPr>
          <w:rFonts w:eastAsia="Calibri"/>
          <w:color w:val="000000"/>
          <w:szCs w:val="18"/>
        </w:rPr>
        <w:t>The Rosen Centre Hotel is located at: 9840 International Drive, Orlando, Florida 32819. Hotel reservations can be made at (800) 204-7234 after January 1. Additional information as to meetings, schedule, hotel, etc., may be obtained as it becomes available by visiting the link below.</w:t>
      </w:r>
    </w:p>
    <w:p w:rsidR="00926B1B" w:rsidRPr="00926B1B" w:rsidRDefault="00926B1B" w:rsidP="00A95FC3">
      <w:pPr>
        <w:pStyle w:val="Heading4"/>
        <w:keepNext w:val="0"/>
        <w:keepLines w:val="0"/>
        <w:spacing w:before="240" w:line="276" w:lineRule="auto"/>
        <w:jc w:val="both"/>
        <w:rPr>
          <w:rFonts w:ascii="Verdana" w:hAnsi="Verdana" w:cstheme="minorBidi"/>
          <w:b w:val="0"/>
          <w:bCs w:val="0"/>
          <w:i w:val="0"/>
          <w:iCs w:val="0"/>
          <w:smallCaps/>
          <w:color w:val="auto"/>
          <w:spacing w:val="10"/>
          <w:sz w:val="22"/>
        </w:rPr>
      </w:pPr>
      <w:r w:rsidRPr="00926B1B">
        <w:rPr>
          <w:rFonts w:ascii="Verdana" w:hAnsi="Verdana" w:cstheme="minorBidi"/>
          <w:b w:val="0"/>
          <w:bCs w:val="0"/>
          <w:i w:val="0"/>
          <w:iCs w:val="0"/>
          <w:smallCaps/>
          <w:color w:val="auto"/>
          <w:spacing w:val="10"/>
          <w:sz w:val="22"/>
        </w:rPr>
        <w:t>ADDITIONA INFORMATION</w:t>
      </w:r>
    </w:p>
    <w:p w:rsidR="00926B1B" w:rsidRDefault="00FF15BD" w:rsidP="00A95FC3">
      <w:pPr>
        <w:jc w:val="both"/>
        <w:rPr>
          <w:rStyle w:val="Hyperlink"/>
        </w:rPr>
      </w:pPr>
      <w:hyperlink r:id="rId64" w:history="1">
        <w:r w:rsidR="00926B1B">
          <w:rPr>
            <w:rStyle w:val="Hyperlink"/>
          </w:rPr>
          <w:t>National Federation of the Blind National Convention 2015</w:t>
        </w:r>
      </w:hyperlink>
    </w:p>
    <w:p w:rsidR="00926B1B" w:rsidRDefault="00926B1B" w:rsidP="00A95FC3">
      <w:pPr>
        <w:jc w:val="both"/>
      </w:pPr>
      <w:r>
        <w:t>[</w:t>
      </w:r>
      <w:hyperlink r:id="rId65" w:history="1">
        <w:r w:rsidRPr="000C39CF">
          <w:rPr>
            <w:rStyle w:val="Hyperlink"/>
          </w:rPr>
          <w:t>https://nfb.org/convention</w:t>
        </w:r>
      </w:hyperlink>
      <w:r>
        <w:t>]</w:t>
      </w:r>
    </w:p>
    <w:p w:rsidR="00D17BE6" w:rsidRPr="001E3D69" w:rsidRDefault="00D17BE6" w:rsidP="00A95FC3">
      <w:pPr>
        <w:pStyle w:val="NoSpacing"/>
        <w:spacing w:line="360" w:lineRule="auto"/>
        <w:jc w:val="both"/>
        <w:rPr>
          <w:rFonts w:ascii="Verdana" w:hAnsi="Verdana"/>
          <w:sz w:val="18"/>
          <w:szCs w:val="18"/>
        </w:rPr>
      </w:pPr>
    </w:p>
    <w:p w:rsidR="00D95B98" w:rsidRPr="001E3D69" w:rsidRDefault="00D95B98" w:rsidP="00A95FC3">
      <w:pPr>
        <w:spacing w:line="240" w:lineRule="auto"/>
        <w:jc w:val="both"/>
        <w:rPr>
          <w:szCs w:val="18"/>
        </w:rPr>
      </w:pPr>
    </w:p>
    <w:p w:rsidR="009E3B60" w:rsidRPr="001170FA" w:rsidRDefault="009E3B60" w:rsidP="00A95FC3">
      <w:pPr>
        <w:pStyle w:val="NormalWeb"/>
        <w:pBdr>
          <w:top w:val="single" w:sz="4" w:space="1" w:color="auto"/>
        </w:pBdr>
        <w:spacing w:before="0" w:beforeAutospacing="0" w:after="0" w:afterAutospacing="0"/>
        <w:jc w:val="both"/>
        <w:rPr>
          <w:sz w:val="18"/>
          <w:szCs w:val="18"/>
        </w:rPr>
      </w:pPr>
      <w:r w:rsidRPr="001170FA">
        <w:rPr>
          <w:rFonts w:cs="Tahoma"/>
          <w:b/>
          <w:smallCaps/>
          <w:sz w:val="18"/>
          <w:szCs w:val="18"/>
        </w:rPr>
        <w:t>Technology and D</w:t>
      </w:r>
      <w:r w:rsidR="00D077D1" w:rsidRPr="001170FA">
        <w:rPr>
          <w:rFonts w:cs="Tahoma"/>
          <w:b/>
          <w:smallCaps/>
          <w:sz w:val="18"/>
          <w:szCs w:val="18"/>
        </w:rPr>
        <w:t>isability Policy Highlights</w:t>
      </w:r>
      <w:r w:rsidR="006D4A0D" w:rsidRPr="001170FA">
        <w:rPr>
          <w:rFonts w:cs="Tahoma"/>
          <w:b/>
          <w:smallCaps/>
          <w:sz w:val="18"/>
          <w:szCs w:val="18"/>
        </w:rPr>
        <w:t xml:space="preserve">, </w:t>
      </w:r>
      <w:r w:rsidR="007E6858">
        <w:rPr>
          <w:sz w:val="18"/>
          <w:szCs w:val="18"/>
        </w:rPr>
        <w:t xml:space="preserve">November – December </w:t>
      </w:r>
      <w:r w:rsidRPr="001170FA">
        <w:rPr>
          <w:sz w:val="18"/>
          <w:szCs w:val="18"/>
        </w:rPr>
        <w:t>201</w:t>
      </w:r>
      <w:r w:rsidR="00AB39CA" w:rsidRPr="001170FA">
        <w:rPr>
          <w:sz w:val="18"/>
          <w:szCs w:val="18"/>
        </w:rPr>
        <w:t>4</w:t>
      </w:r>
    </w:p>
    <w:p w:rsidR="00082176" w:rsidRPr="00A73256" w:rsidRDefault="00082176" w:rsidP="00A95FC3">
      <w:pPr>
        <w:pStyle w:val="NormalWeb"/>
        <w:pBdr>
          <w:top w:val="single" w:sz="4" w:space="1" w:color="auto"/>
        </w:pBdr>
        <w:spacing w:before="0" w:beforeAutospacing="0" w:after="0" w:afterAutospacing="0"/>
        <w:jc w:val="both"/>
        <w:rPr>
          <w:sz w:val="12"/>
          <w:szCs w:val="12"/>
        </w:rPr>
      </w:pPr>
    </w:p>
    <w:p w:rsidR="0014634B" w:rsidRPr="001170FA" w:rsidRDefault="0014634B" w:rsidP="00A95FC3">
      <w:pPr>
        <w:spacing w:line="240" w:lineRule="auto"/>
        <w:jc w:val="both"/>
        <w:rPr>
          <w:rStyle w:val="footer1"/>
          <w:rFonts w:ascii="Verdana" w:hAnsi="Verdana"/>
          <w:sz w:val="18"/>
          <w:szCs w:val="18"/>
        </w:rPr>
      </w:pPr>
      <w:r w:rsidRPr="001170FA">
        <w:rPr>
          <w:rStyle w:val="footer1"/>
          <w:rFonts w:ascii="Verdana" w:hAnsi="Verdana"/>
          <w:noProof/>
          <w:sz w:val="18"/>
          <w:szCs w:val="18"/>
        </w:rPr>
        <w:drawing>
          <wp:inline distT="0" distB="0" distL="0" distR="0" wp14:anchorId="77D19986" wp14:editId="3EFB8F48">
            <wp:extent cx="1562100" cy="257175"/>
            <wp:effectExtent l="0" t="0" r="0" b="9525"/>
            <wp:docPr id="2" name="Picture 2" descr="Clickable Button that reads:&#10;Subscribe to RERC Newsletter">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cribe to RERC Newslette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562100" cy="257175"/>
                    </a:xfrm>
                    <a:prstGeom prst="rect">
                      <a:avLst/>
                    </a:prstGeom>
                    <a:noFill/>
                    <a:ln>
                      <a:noFill/>
                    </a:ln>
                  </pic:spPr>
                </pic:pic>
              </a:graphicData>
            </a:graphic>
          </wp:inline>
        </w:drawing>
      </w:r>
    </w:p>
    <w:p w:rsidR="00082176" w:rsidRPr="001170FA" w:rsidRDefault="00082176" w:rsidP="00A95FC3">
      <w:pPr>
        <w:spacing w:line="240" w:lineRule="auto"/>
        <w:jc w:val="both"/>
        <w:rPr>
          <w:rStyle w:val="footer1"/>
          <w:rFonts w:ascii="Verdana" w:hAnsi="Verdana"/>
          <w:sz w:val="18"/>
          <w:szCs w:val="18"/>
        </w:rPr>
      </w:pPr>
    </w:p>
    <w:p w:rsidR="001170FA" w:rsidRPr="001170FA" w:rsidRDefault="004372A5" w:rsidP="00A73256">
      <w:pPr>
        <w:spacing w:after="60"/>
        <w:jc w:val="both"/>
        <w:rPr>
          <w:szCs w:val="18"/>
        </w:rPr>
      </w:pPr>
      <w:r w:rsidRPr="001170FA">
        <w:rPr>
          <w:rStyle w:val="footer1"/>
          <w:rFonts w:ascii="Verdana" w:hAnsi="Verdana" w:cs="Tahoma"/>
          <w:sz w:val="18"/>
          <w:szCs w:val="18"/>
        </w:rPr>
        <w:t xml:space="preserve">The </w:t>
      </w:r>
      <w:r w:rsidR="009E3B60" w:rsidRPr="001170FA">
        <w:rPr>
          <w:rStyle w:val="footer1"/>
          <w:rFonts w:ascii="Verdana" w:hAnsi="Verdana" w:cs="Tahoma"/>
          <w:sz w:val="18"/>
          <w:szCs w:val="18"/>
        </w:rPr>
        <w:t>Technology and Disability Policy Highlights</w:t>
      </w:r>
      <w:r w:rsidRPr="001170FA">
        <w:rPr>
          <w:rStyle w:val="footer1"/>
          <w:rFonts w:ascii="Verdana" w:hAnsi="Verdana" w:cs="Tahoma"/>
          <w:sz w:val="18"/>
          <w:szCs w:val="18"/>
        </w:rPr>
        <w:t xml:space="preserve"> (TDPH)</w:t>
      </w:r>
      <w:r w:rsidR="009E3B60" w:rsidRPr="001170FA">
        <w:rPr>
          <w:rStyle w:val="footer1"/>
          <w:rFonts w:ascii="Verdana" w:hAnsi="Verdana" w:cs="Tahoma"/>
          <w:sz w:val="18"/>
          <w:szCs w:val="18"/>
        </w:rPr>
        <w:t xml:space="preserve"> reports on national and local public policy events and recent wireless technological advances and political activities</w:t>
      </w:r>
      <w:proofErr w:type="gramStart"/>
      <w:r w:rsidR="009E3B60" w:rsidRPr="001170FA">
        <w:rPr>
          <w:rStyle w:val="footer1"/>
          <w:rFonts w:ascii="Verdana" w:hAnsi="Verdana" w:cs="Tahoma"/>
          <w:sz w:val="18"/>
          <w:szCs w:val="18"/>
        </w:rPr>
        <w:t>;</w:t>
      </w:r>
      <w:proofErr w:type="gramEnd"/>
      <w:r w:rsidR="009E3B60" w:rsidRPr="001170FA">
        <w:rPr>
          <w:rStyle w:val="footer1"/>
          <w:rFonts w:ascii="Verdana" w:hAnsi="Verdana" w:cs="Tahoma"/>
          <w:sz w:val="18"/>
          <w:szCs w:val="18"/>
        </w:rPr>
        <w:t xml:space="preserve"> and tracks emerging issues of interest to individuals with disabilities</w:t>
      </w:r>
      <w:r w:rsidRPr="001170FA">
        <w:rPr>
          <w:rStyle w:val="footer1"/>
          <w:rFonts w:ascii="Verdana" w:hAnsi="Verdana" w:cs="Tahoma"/>
          <w:sz w:val="18"/>
          <w:szCs w:val="18"/>
        </w:rPr>
        <w:t>.</w:t>
      </w:r>
      <w:r w:rsidR="009E3B60" w:rsidRPr="001170FA">
        <w:rPr>
          <w:rStyle w:val="footer1"/>
          <w:rFonts w:ascii="Verdana" w:hAnsi="Verdana" w:cs="Tahoma"/>
          <w:sz w:val="18"/>
          <w:szCs w:val="18"/>
        </w:rPr>
        <w:t xml:space="preserve">  </w:t>
      </w:r>
      <w:r w:rsidR="009E3B60" w:rsidRPr="001170FA">
        <w:rPr>
          <w:i/>
          <w:szCs w:val="18"/>
        </w:rPr>
        <w:t>Technology and Disability Policy Highlights</w:t>
      </w:r>
      <w:r w:rsidR="009E3B60" w:rsidRPr="001170FA">
        <w:rPr>
          <w:szCs w:val="18"/>
        </w:rPr>
        <w:t xml:space="preserve"> is published monthly by the Wireless RERC. The Wireless RERC is a research center</w:t>
      </w:r>
      <w:r w:rsidR="00E77EA5" w:rsidRPr="001170FA">
        <w:rPr>
          <w:szCs w:val="18"/>
        </w:rPr>
        <w:t xml:space="preserve"> that</w:t>
      </w:r>
      <w:r w:rsidR="009E3B60" w:rsidRPr="001170FA">
        <w:rPr>
          <w:szCs w:val="18"/>
        </w:rPr>
        <w:t xml:space="preserve"> promotes universal access to wireless technologies and explores their innovative applications in addressing the needs of people with disabilities. For more information on the Wireless RERC, please visit our web site at [</w:t>
      </w:r>
      <w:hyperlink r:id="rId68" w:history="1">
        <w:r w:rsidR="009E3B60" w:rsidRPr="001170FA">
          <w:rPr>
            <w:rStyle w:val="Hyperlink"/>
            <w:rFonts w:cs="Tahoma"/>
            <w:szCs w:val="18"/>
          </w:rPr>
          <w:t>http://www.wirelessrerc.org</w:t>
        </w:r>
      </w:hyperlink>
      <w:r w:rsidR="009E3B60" w:rsidRPr="001170FA">
        <w:rPr>
          <w:szCs w:val="18"/>
        </w:rPr>
        <w:t>].</w:t>
      </w:r>
      <w:r w:rsidR="00C541A2" w:rsidRPr="001170FA">
        <w:rPr>
          <w:szCs w:val="18"/>
        </w:rPr>
        <w:t xml:space="preserve">  </w:t>
      </w:r>
    </w:p>
    <w:p w:rsidR="009E3B60" w:rsidRPr="001170FA" w:rsidRDefault="009E3B60" w:rsidP="00A95FC3">
      <w:pPr>
        <w:jc w:val="both"/>
        <w:rPr>
          <w:rStyle w:val="footer1"/>
          <w:rFonts w:ascii="Verdana" w:hAnsi="Verdana"/>
          <w:sz w:val="18"/>
          <w:szCs w:val="18"/>
        </w:rPr>
      </w:pPr>
      <w:r w:rsidRPr="001170FA">
        <w:rPr>
          <w:rStyle w:val="footer1"/>
          <w:rFonts w:ascii="Verdana" w:hAnsi="Verdana" w:cs="Tahoma"/>
          <w:sz w:val="18"/>
          <w:szCs w:val="18"/>
        </w:rPr>
        <w:t>For further information on items summarized in this report, or if you have items of interest that you would like included in future editions, please</w:t>
      </w:r>
      <w:r w:rsidR="008932CD" w:rsidRPr="001170FA">
        <w:rPr>
          <w:rStyle w:val="footer1"/>
          <w:rFonts w:ascii="Verdana" w:hAnsi="Verdana" w:cs="Tahoma"/>
          <w:sz w:val="18"/>
          <w:szCs w:val="18"/>
        </w:rPr>
        <w:t xml:space="preserve"> contact this edition’s editors </w:t>
      </w:r>
      <w:r w:rsidR="004372A5" w:rsidRPr="001170FA">
        <w:rPr>
          <w:rStyle w:val="footer1"/>
          <w:rFonts w:ascii="Verdana" w:hAnsi="Verdana" w:cs="Tahoma"/>
          <w:sz w:val="18"/>
          <w:szCs w:val="18"/>
        </w:rPr>
        <w:t>Amelia Williams [Amelia@cacp.gatech.edu]</w:t>
      </w:r>
      <w:r w:rsidR="00E33FE7" w:rsidRPr="001170FA">
        <w:rPr>
          <w:rStyle w:val="footer1"/>
          <w:rFonts w:ascii="Verdana" w:hAnsi="Verdana" w:cs="Tahoma"/>
          <w:sz w:val="18"/>
          <w:szCs w:val="18"/>
        </w:rPr>
        <w:t xml:space="preserve"> or </w:t>
      </w:r>
      <w:r w:rsidRPr="001170FA">
        <w:rPr>
          <w:rStyle w:val="footer1"/>
          <w:rFonts w:ascii="Verdana" w:hAnsi="Verdana" w:cs="Tahoma"/>
          <w:sz w:val="18"/>
          <w:szCs w:val="18"/>
        </w:rPr>
        <w:t>Salimah LaForce [sal</w:t>
      </w:r>
      <w:r w:rsidR="008932CD" w:rsidRPr="001170FA">
        <w:rPr>
          <w:rStyle w:val="footer1"/>
          <w:rFonts w:ascii="Verdana" w:hAnsi="Verdana" w:cs="Tahoma"/>
          <w:sz w:val="18"/>
          <w:szCs w:val="18"/>
        </w:rPr>
        <w:t>imah</w:t>
      </w:r>
      <w:r w:rsidR="00E33FE7" w:rsidRPr="001170FA">
        <w:rPr>
          <w:rStyle w:val="footer1"/>
          <w:rFonts w:ascii="Verdana" w:hAnsi="Verdana" w:cs="Tahoma"/>
          <w:sz w:val="18"/>
          <w:szCs w:val="18"/>
        </w:rPr>
        <w:t>@cacp.gatech.edu]</w:t>
      </w:r>
      <w:r w:rsidRPr="001170FA">
        <w:rPr>
          <w:rStyle w:val="footer1"/>
          <w:rFonts w:ascii="Verdana" w:hAnsi="Verdana" w:cs="Tahoma"/>
          <w:sz w:val="18"/>
          <w:szCs w:val="18"/>
        </w:rPr>
        <w:t>.</w:t>
      </w:r>
    </w:p>
    <w:p w:rsidR="009E3B60" w:rsidRPr="001170FA" w:rsidRDefault="009E3B60" w:rsidP="00A95FC3">
      <w:pPr>
        <w:jc w:val="both"/>
        <w:rPr>
          <w:szCs w:val="18"/>
        </w:rPr>
      </w:pPr>
      <w:r w:rsidRPr="001170FA">
        <w:rPr>
          <w:rStyle w:val="footer1"/>
          <w:rFonts w:ascii="Verdana" w:hAnsi="Verdana" w:cs="Tahoma"/>
          <w:sz w:val="18"/>
          <w:szCs w:val="18"/>
        </w:rPr>
        <w:t>_________________________________________________________________________________</w:t>
      </w:r>
    </w:p>
    <w:p w:rsidR="009E3B60" w:rsidRPr="001170FA" w:rsidRDefault="009E3B60" w:rsidP="00A95FC3">
      <w:pPr>
        <w:jc w:val="both"/>
        <w:rPr>
          <w:szCs w:val="18"/>
        </w:rPr>
      </w:pPr>
      <w:r w:rsidRPr="001170FA">
        <w:rPr>
          <w:szCs w:val="18"/>
        </w:rPr>
        <w:t>This is a publication of the Rehabilitation Engineering Research Center for Wireless Technologies supported by the National Institute on Disability and Rehabilitation Research of the U.S. Department of Education, grant # H133E060061.  The opinions contained in this publication are those of the grantee and do not necessarily reflect those of the U.S. Department of Education.</w:t>
      </w:r>
    </w:p>
    <w:sectPr w:rsidR="009E3B60" w:rsidRPr="001170FA" w:rsidSect="00540700">
      <w:footerReference w:type="even" r:id="rId69"/>
      <w:footerReference w:type="default" r:id="rId70"/>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F3E" w:rsidRDefault="00C53F3E">
      <w:pPr>
        <w:spacing w:line="240" w:lineRule="auto"/>
      </w:pPr>
      <w:r>
        <w:separator/>
      </w:r>
    </w:p>
  </w:endnote>
  <w:endnote w:type="continuationSeparator" w:id="0">
    <w:p w:rsidR="00C53F3E" w:rsidRDefault="00C53F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altName w:val="Courier New"/>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441" w:rsidRDefault="006D4441"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D4441" w:rsidRDefault="006D4441" w:rsidP="009E3B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441" w:rsidRDefault="006D4441"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sidR="00FF15BD">
      <w:rPr>
        <w:rStyle w:val="PageNumber"/>
        <w:noProof/>
      </w:rPr>
      <w:t>1</w:t>
    </w:r>
    <w:r>
      <w:rPr>
        <w:rStyle w:val="PageNumber"/>
      </w:rPr>
      <w:fldChar w:fldCharType="end"/>
    </w:r>
  </w:p>
  <w:p w:rsidR="006D4441" w:rsidRDefault="006D4441" w:rsidP="009E3B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F3E" w:rsidRDefault="00C53F3E">
      <w:pPr>
        <w:spacing w:line="240" w:lineRule="auto"/>
      </w:pPr>
      <w:r>
        <w:separator/>
      </w:r>
    </w:p>
  </w:footnote>
  <w:footnote w:type="continuationSeparator" w:id="0">
    <w:p w:rsidR="00C53F3E" w:rsidRDefault="00C53F3E">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ECD"/>
    <w:multiLevelType w:val="hybridMultilevel"/>
    <w:tmpl w:val="B0960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4784D"/>
    <w:multiLevelType w:val="hybridMultilevel"/>
    <w:tmpl w:val="CEDE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54868"/>
    <w:multiLevelType w:val="hybridMultilevel"/>
    <w:tmpl w:val="217C1C0E"/>
    <w:lvl w:ilvl="0" w:tplc="239427AA">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E0C14AF"/>
    <w:multiLevelType w:val="hybridMultilevel"/>
    <w:tmpl w:val="94808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00DCD"/>
    <w:multiLevelType w:val="hybridMultilevel"/>
    <w:tmpl w:val="4858D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3C70A1"/>
    <w:multiLevelType w:val="hybridMultilevel"/>
    <w:tmpl w:val="3F505292"/>
    <w:lvl w:ilvl="0" w:tplc="44F49EEC">
      <w:start w:val="1"/>
      <w:numFmt w:val="decimal"/>
      <w:lvlText w:val="%1."/>
      <w:lvlJc w:val="left"/>
      <w:pPr>
        <w:ind w:left="1440" w:hanging="360"/>
      </w:pPr>
      <w:rPr>
        <w:b w:val="0"/>
        <w:i w:val="0"/>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0779AB"/>
    <w:multiLevelType w:val="hybridMultilevel"/>
    <w:tmpl w:val="BEAA3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43B5862"/>
    <w:multiLevelType w:val="multilevel"/>
    <w:tmpl w:val="CD444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9B57B53"/>
    <w:multiLevelType w:val="hybridMultilevel"/>
    <w:tmpl w:val="E2D25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9370FF"/>
    <w:multiLevelType w:val="hybridMultilevel"/>
    <w:tmpl w:val="427C0964"/>
    <w:lvl w:ilvl="0" w:tplc="11728040">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DD5A03"/>
    <w:multiLevelType w:val="hybridMultilevel"/>
    <w:tmpl w:val="70BC7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C16802"/>
    <w:multiLevelType w:val="hybridMultilevel"/>
    <w:tmpl w:val="3D26660A"/>
    <w:lvl w:ilvl="0" w:tplc="63B229F0">
      <w:numFmt w:val="bullet"/>
      <w:lvlText w:val=""/>
      <w:lvlJc w:val="left"/>
      <w:pPr>
        <w:ind w:left="72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E802725"/>
    <w:multiLevelType w:val="hybridMultilevel"/>
    <w:tmpl w:val="E8163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F5E74CF"/>
    <w:multiLevelType w:val="hybridMultilevel"/>
    <w:tmpl w:val="00BA5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104918"/>
    <w:multiLevelType w:val="hybridMultilevel"/>
    <w:tmpl w:val="A77C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47608A"/>
    <w:multiLevelType w:val="hybridMultilevel"/>
    <w:tmpl w:val="CBCE1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773B7D"/>
    <w:multiLevelType w:val="hybridMultilevel"/>
    <w:tmpl w:val="E2B24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9192040"/>
    <w:multiLevelType w:val="hybridMultilevel"/>
    <w:tmpl w:val="C4D6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0F4170"/>
    <w:multiLevelType w:val="hybridMultilevel"/>
    <w:tmpl w:val="0EC859A2"/>
    <w:lvl w:ilvl="0" w:tplc="351AA0F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48023B"/>
    <w:multiLevelType w:val="hybridMultilevel"/>
    <w:tmpl w:val="BC52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187012"/>
    <w:multiLevelType w:val="hybridMultilevel"/>
    <w:tmpl w:val="57283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256793"/>
    <w:multiLevelType w:val="hybridMultilevel"/>
    <w:tmpl w:val="921E2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044E90"/>
    <w:multiLevelType w:val="hybridMultilevel"/>
    <w:tmpl w:val="3D8C8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126B3D"/>
    <w:multiLevelType w:val="hybridMultilevel"/>
    <w:tmpl w:val="A7026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EA1746"/>
    <w:multiLevelType w:val="multilevel"/>
    <w:tmpl w:val="29A4D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8C0754"/>
    <w:multiLevelType w:val="hybridMultilevel"/>
    <w:tmpl w:val="BA528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AC4C67"/>
    <w:multiLevelType w:val="hybridMultilevel"/>
    <w:tmpl w:val="78024B7E"/>
    <w:lvl w:ilvl="0" w:tplc="2E38673A">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BAE2F8E"/>
    <w:multiLevelType w:val="hybridMultilevel"/>
    <w:tmpl w:val="DE641BA4"/>
    <w:lvl w:ilvl="0" w:tplc="47C6CFA8">
      <w:start w:val="51"/>
      <w:numFmt w:val="bullet"/>
      <w:lvlText w:val=""/>
      <w:lvlJc w:val="left"/>
      <w:pPr>
        <w:ind w:left="72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4257B5B"/>
    <w:multiLevelType w:val="hybridMultilevel"/>
    <w:tmpl w:val="67B05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EE59A9"/>
    <w:multiLevelType w:val="hybridMultilevel"/>
    <w:tmpl w:val="B454A672"/>
    <w:lvl w:ilvl="0" w:tplc="B25014C2">
      <w:numFmt w:val="bullet"/>
      <w:lvlText w:val="•"/>
      <w:lvlJc w:val="left"/>
      <w:pPr>
        <w:ind w:left="1080" w:hanging="72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92531D"/>
    <w:multiLevelType w:val="hybridMultilevel"/>
    <w:tmpl w:val="8924CF82"/>
    <w:lvl w:ilvl="0" w:tplc="3510FFEC">
      <w:numFmt w:val="bullet"/>
      <w:lvlText w:val="-"/>
      <w:lvlJc w:val="left"/>
      <w:pPr>
        <w:ind w:left="1080" w:hanging="360"/>
      </w:pPr>
      <w:rPr>
        <w:rFonts w:ascii="Verdana" w:eastAsia="Calibri"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11"/>
  </w:num>
  <w:num w:numId="3">
    <w:abstractNumId w:val="2"/>
  </w:num>
  <w:num w:numId="4">
    <w:abstractNumId w:val="27"/>
  </w:num>
  <w:num w:numId="5">
    <w:abstractNumId w:val="25"/>
  </w:num>
  <w:num w:numId="6">
    <w:abstractNumId w:val="10"/>
  </w:num>
  <w:num w:numId="7">
    <w:abstractNumId w:val="9"/>
  </w:num>
  <w:num w:numId="8">
    <w:abstractNumId w:val="1"/>
  </w:num>
  <w:num w:numId="9">
    <w:abstractNumId w:val="13"/>
  </w:num>
  <w:num w:numId="10">
    <w:abstractNumId w:val="30"/>
  </w:num>
  <w:num w:numId="11">
    <w:abstractNumId w:val="20"/>
  </w:num>
  <w:num w:numId="12">
    <w:abstractNumId w:val="21"/>
  </w:num>
  <w:num w:numId="13">
    <w:abstractNumId w:val="28"/>
  </w:num>
  <w:num w:numId="14">
    <w:abstractNumId w:val="24"/>
  </w:num>
  <w:num w:numId="15">
    <w:abstractNumId w:val="18"/>
  </w:num>
  <w:num w:numId="16">
    <w:abstractNumId w:val="3"/>
  </w:num>
  <w:num w:numId="17">
    <w:abstractNumId w:val="5"/>
  </w:num>
  <w:num w:numId="18">
    <w:abstractNumId w:val="8"/>
  </w:num>
  <w:num w:numId="19">
    <w:abstractNumId w:val="17"/>
  </w:num>
  <w:num w:numId="20">
    <w:abstractNumId w:val="19"/>
  </w:num>
  <w:num w:numId="21">
    <w:abstractNumId w:val="23"/>
  </w:num>
  <w:num w:numId="22">
    <w:abstractNumId w:val="15"/>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7"/>
  </w:num>
  <w:num w:numId="26">
    <w:abstractNumId w:val="16"/>
  </w:num>
  <w:num w:numId="27">
    <w:abstractNumId w:val="29"/>
  </w:num>
  <w:num w:numId="28">
    <w:abstractNumId w:val="14"/>
  </w:num>
  <w:num w:numId="29">
    <w:abstractNumId w:val="0"/>
  </w:num>
  <w:num w:numId="30">
    <w:abstractNumId w:val="22"/>
  </w:num>
  <w:num w:numId="3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74"/>
    <w:rsid w:val="00001A82"/>
    <w:rsid w:val="0000703A"/>
    <w:rsid w:val="00007195"/>
    <w:rsid w:val="00007D7C"/>
    <w:rsid w:val="00011CF7"/>
    <w:rsid w:val="00013981"/>
    <w:rsid w:val="00014493"/>
    <w:rsid w:val="0002279B"/>
    <w:rsid w:val="00034EF9"/>
    <w:rsid w:val="000353CF"/>
    <w:rsid w:val="00037FBC"/>
    <w:rsid w:val="0004296F"/>
    <w:rsid w:val="00044217"/>
    <w:rsid w:val="00047547"/>
    <w:rsid w:val="00052265"/>
    <w:rsid w:val="000525DD"/>
    <w:rsid w:val="00054B75"/>
    <w:rsid w:val="000572C5"/>
    <w:rsid w:val="00061769"/>
    <w:rsid w:val="00066B22"/>
    <w:rsid w:val="000679F4"/>
    <w:rsid w:val="000756DD"/>
    <w:rsid w:val="00076A08"/>
    <w:rsid w:val="00076DB4"/>
    <w:rsid w:val="00077588"/>
    <w:rsid w:val="00080BB1"/>
    <w:rsid w:val="00081584"/>
    <w:rsid w:val="00082176"/>
    <w:rsid w:val="00084CDA"/>
    <w:rsid w:val="00085CBE"/>
    <w:rsid w:val="000867B9"/>
    <w:rsid w:val="00090ADB"/>
    <w:rsid w:val="00091CF0"/>
    <w:rsid w:val="00094529"/>
    <w:rsid w:val="000971AF"/>
    <w:rsid w:val="0009763E"/>
    <w:rsid w:val="000A2ABB"/>
    <w:rsid w:val="000A3272"/>
    <w:rsid w:val="000A6FE4"/>
    <w:rsid w:val="000B1E6C"/>
    <w:rsid w:val="000B6FE4"/>
    <w:rsid w:val="000D2E64"/>
    <w:rsid w:val="000E3A47"/>
    <w:rsid w:val="000E55CD"/>
    <w:rsid w:val="000E6FCB"/>
    <w:rsid w:val="000F0220"/>
    <w:rsid w:val="000F7432"/>
    <w:rsid w:val="001060BD"/>
    <w:rsid w:val="001119E0"/>
    <w:rsid w:val="001123EA"/>
    <w:rsid w:val="0011240B"/>
    <w:rsid w:val="001170FA"/>
    <w:rsid w:val="00124244"/>
    <w:rsid w:val="00125A21"/>
    <w:rsid w:val="00126667"/>
    <w:rsid w:val="00127D84"/>
    <w:rsid w:val="00127F06"/>
    <w:rsid w:val="001330D0"/>
    <w:rsid w:val="00135169"/>
    <w:rsid w:val="00140F64"/>
    <w:rsid w:val="0014357C"/>
    <w:rsid w:val="0014634B"/>
    <w:rsid w:val="00154291"/>
    <w:rsid w:val="00154B14"/>
    <w:rsid w:val="00155DAD"/>
    <w:rsid w:val="00157110"/>
    <w:rsid w:val="00157177"/>
    <w:rsid w:val="00161D00"/>
    <w:rsid w:val="001657CD"/>
    <w:rsid w:val="00166F3E"/>
    <w:rsid w:val="00171A38"/>
    <w:rsid w:val="00171BF5"/>
    <w:rsid w:val="001809DB"/>
    <w:rsid w:val="00181031"/>
    <w:rsid w:val="0018244D"/>
    <w:rsid w:val="00184C07"/>
    <w:rsid w:val="0018519C"/>
    <w:rsid w:val="00194426"/>
    <w:rsid w:val="001945BA"/>
    <w:rsid w:val="00196985"/>
    <w:rsid w:val="00197CA9"/>
    <w:rsid w:val="001A2CB9"/>
    <w:rsid w:val="001A5E01"/>
    <w:rsid w:val="001A600C"/>
    <w:rsid w:val="001B2DA2"/>
    <w:rsid w:val="001B56DC"/>
    <w:rsid w:val="001C19F7"/>
    <w:rsid w:val="001C3A5D"/>
    <w:rsid w:val="001C6157"/>
    <w:rsid w:val="001C7722"/>
    <w:rsid w:val="001D0532"/>
    <w:rsid w:val="001E2917"/>
    <w:rsid w:val="001E2B4F"/>
    <w:rsid w:val="001E3778"/>
    <w:rsid w:val="001E3D69"/>
    <w:rsid w:val="001E4484"/>
    <w:rsid w:val="001E6F8D"/>
    <w:rsid w:val="001F2C25"/>
    <w:rsid w:val="001F3A3D"/>
    <w:rsid w:val="001F3F41"/>
    <w:rsid w:val="001F684E"/>
    <w:rsid w:val="00202264"/>
    <w:rsid w:val="00205D5D"/>
    <w:rsid w:val="002101FA"/>
    <w:rsid w:val="002163D6"/>
    <w:rsid w:val="00221B43"/>
    <w:rsid w:val="0022213A"/>
    <w:rsid w:val="00222740"/>
    <w:rsid w:val="0023232A"/>
    <w:rsid w:val="00236607"/>
    <w:rsid w:val="00237864"/>
    <w:rsid w:val="00243123"/>
    <w:rsid w:val="00243443"/>
    <w:rsid w:val="002465A5"/>
    <w:rsid w:val="00246B8E"/>
    <w:rsid w:val="0025668E"/>
    <w:rsid w:val="00257BEE"/>
    <w:rsid w:val="00262670"/>
    <w:rsid w:val="00263660"/>
    <w:rsid w:val="00263A0F"/>
    <w:rsid w:val="00264E90"/>
    <w:rsid w:val="00270E8E"/>
    <w:rsid w:val="00272CF9"/>
    <w:rsid w:val="00273436"/>
    <w:rsid w:val="00274E47"/>
    <w:rsid w:val="00274F48"/>
    <w:rsid w:val="00277475"/>
    <w:rsid w:val="002778A9"/>
    <w:rsid w:val="00280CEA"/>
    <w:rsid w:val="00283035"/>
    <w:rsid w:val="0028783A"/>
    <w:rsid w:val="00292AE0"/>
    <w:rsid w:val="00294470"/>
    <w:rsid w:val="002A0D24"/>
    <w:rsid w:val="002A1149"/>
    <w:rsid w:val="002A185C"/>
    <w:rsid w:val="002A335C"/>
    <w:rsid w:val="002A35D3"/>
    <w:rsid w:val="002B0F09"/>
    <w:rsid w:val="002B1A28"/>
    <w:rsid w:val="002B3E60"/>
    <w:rsid w:val="002C6B56"/>
    <w:rsid w:val="002D1907"/>
    <w:rsid w:val="002D5A07"/>
    <w:rsid w:val="002E15D3"/>
    <w:rsid w:val="002E4F64"/>
    <w:rsid w:val="002E58A0"/>
    <w:rsid w:val="002F2970"/>
    <w:rsid w:val="002F3D48"/>
    <w:rsid w:val="0030207D"/>
    <w:rsid w:val="00305D64"/>
    <w:rsid w:val="00306D67"/>
    <w:rsid w:val="0031449D"/>
    <w:rsid w:val="003172CE"/>
    <w:rsid w:val="003217F0"/>
    <w:rsid w:val="00326665"/>
    <w:rsid w:val="003324B6"/>
    <w:rsid w:val="0033421B"/>
    <w:rsid w:val="00341A95"/>
    <w:rsid w:val="00343572"/>
    <w:rsid w:val="00350805"/>
    <w:rsid w:val="0035478D"/>
    <w:rsid w:val="00365A59"/>
    <w:rsid w:val="003672A2"/>
    <w:rsid w:val="00372421"/>
    <w:rsid w:val="003739B9"/>
    <w:rsid w:val="00374D21"/>
    <w:rsid w:val="00381985"/>
    <w:rsid w:val="00383034"/>
    <w:rsid w:val="003869DE"/>
    <w:rsid w:val="003879AA"/>
    <w:rsid w:val="00390D7F"/>
    <w:rsid w:val="003963A2"/>
    <w:rsid w:val="00396BED"/>
    <w:rsid w:val="003A2E6B"/>
    <w:rsid w:val="003A3471"/>
    <w:rsid w:val="003A3720"/>
    <w:rsid w:val="003A65A6"/>
    <w:rsid w:val="003A6CFF"/>
    <w:rsid w:val="003B0411"/>
    <w:rsid w:val="003B06EE"/>
    <w:rsid w:val="003B1BDA"/>
    <w:rsid w:val="003B46CA"/>
    <w:rsid w:val="003B4EC5"/>
    <w:rsid w:val="003B5507"/>
    <w:rsid w:val="003C11FA"/>
    <w:rsid w:val="003C254B"/>
    <w:rsid w:val="003C351B"/>
    <w:rsid w:val="003C418E"/>
    <w:rsid w:val="003C4487"/>
    <w:rsid w:val="003C5B5D"/>
    <w:rsid w:val="003C77A6"/>
    <w:rsid w:val="003D578E"/>
    <w:rsid w:val="003D6424"/>
    <w:rsid w:val="003D7E7E"/>
    <w:rsid w:val="003E08A0"/>
    <w:rsid w:val="003E1727"/>
    <w:rsid w:val="003E4AEC"/>
    <w:rsid w:val="003E5192"/>
    <w:rsid w:val="003E655A"/>
    <w:rsid w:val="003F17FE"/>
    <w:rsid w:val="004005A0"/>
    <w:rsid w:val="00400AE1"/>
    <w:rsid w:val="00401041"/>
    <w:rsid w:val="00413790"/>
    <w:rsid w:val="004143CE"/>
    <w:rsid w:val="0041795F"/>
    <w:rsid w:val="00417B28"/>
    <w:rsid w:val="004205F4"/>
    <w:rsid w:val="0042480E"/>
    <w:rsid w:val="00432DE3"/>
    <w:rsid w:val="004340C8"/>
    <w:rsid w:val="00435756"/>
    <w:rsid w:val="004372A5"/>
    <w:rsid w:val="00440AF6"/>
    <w:rsid w:val="004416C1"/>
    <w:rsid w:val="004425E2"/>
    <w:rsid w:val="00443475"/>
    <w:rsid w:val="004446DD"/>
    <w:rsid w:val="00445E56"/>
    <w:rsid w:val="004461DA"/>
    <w:rsid w:val="00446543"/>
    <w:rsid w:val="00447254"/>
    <w:rsid w:val="00451F32"/>
    <w:rsid w:val="0045224B"/>
    <w:rsid w:val="00454847"/>
    <w:rsid w:val="00455423"/>
    <w:rsid w:val="00457A94"/>
    <w:rsid w:val="00466937"/>
    <w:rsid w:val="0046695A"/>
    <w:rsid w:val="004728A1"/>
    <w:rsid w:val="00475E84"/>
    <w:rsid w:val="00481A34"/>
    <w:rsid w:val="004820DA"/>
    <w:rsid w:val="00482F33"/>
    <w:rsid w:val="00484169"/>
    <w:rsid w:val="00485CEF"/>
    <w:rsid w:val="004862F2"/>
    <w:rsid w:val="004A17B1"/>
    <w:rsid w:val="004A281D"/>
    <w:rsid w:val="004A4E5B"/>
    <w:rsid w:val="004B2E5E"/>
    <w:rsid w:val="004B2E88"/>
    <w:rsid w:val="004B5403"/>
    <w:rsid w:val="004C0075"/>
    <w:rsid w:val="004C0BE0"/>
    <w:rsid w:val="004C670E"/>
    <w:rsid w:val="004D1333"/>
    <w:rsid w:val="004D1A5D"/>
    <w:rsid w:val="004D2314"/>
    <w:rsid w:val="004D7712"/>
    <w:rsid w:val="004E05CA"/>
    <w:rsid w:val="004E19FA"/>
    <w:rsid w:val="004E1BB0"/>
    <w:rsid w:val="004E25B1"/>
    <w:rsid w:val="004E7C9A"/>
    <w:rsid w:val="004F0D30"/>
    <w:rsid w:val="00502938"/>
    <w:rsid w:val="00502ADE"/>
    <w:rsid w:val="00505B2E"/>
    <w:rsid w:val="00511E61"/>
    <w:rsid w:val="005136D4"/>
    <w:rsid w:val="00514DB6"/>
    <w:rsid w:val="00514E5F"/>
    <w:rsid w:val="00514E99"/>
    <w:rsid w:val="00515DC2"/>
    <w:rsid w:val="00521B9A"/>
    <w:rsid w:val="005221D6"/>
    <w:rsid w:val="00523C8C"/>
    <w:rsid w:val="00524AD9"/>
    <w:rsid w:val="00524C8E"/>
    <w:rsid w:val="00531D21"/>
    <w:rsid w:val="00533EBC"/>
    <w:rsid w:val="00535D17"/>
    <w:rsid w:val="00535F80"/>
    <w:rsid w:val="00540700"/>
    <w:rsid w:val="0054072F"/>
    <w:rsid w:val="0054328B"/>
    <w:rsid w:val="00543B75"/>
    <w:rsid w:val="005453F3"/>
    <w:rsid w:val="00547848"/>
    <w:rsid w:val="00554924"/>
    <w:rsid w:val="005549F7"/>
    <w:rsid w:val="00556EE7"/>
    <w:rsid w:val="00557B02"/>
    <w:rsid w:val="00557B84"/>
    <w:rsid w:val="00561E2F"/>
    <w:rsid w:val="00564BB8"/>
    <w:rsid w:val="00570381"/>
    <w:rsid w:val="00571E29"/>
    <w:rsid w:val="00575D0F"/>
    <w:rsid w:val="005801C1"/>
    <w:rsid w:val="0058035C"/>
    <w:rsid w:val="005805FF"/>
    <w:rsid w:val="0058328E"/>
    <w:rsid w:val="005841A5"/>
    <w:rsid w:val="00585E7E"/>
    <w:rsid w:val="00586127"/>
    <w:rsid w:val="0059185A"/>
    <w:rsid w:val="00592705"/>
    <w:rsid w:val="00595A0D"/>
    <w:rsid w:val="005A041A"/>
    <w:rsid w:val="005A58F7"/>
    <w:rsid w:val="005C3CE0"/>
    <w:rsid w:val="005C471D"/>
    <w:rsid w:val="005D0035"/>
    <w:rsid w:val="005D07D5"/>
    <w:rsid w:val="005D265A"/>
    <w:rsid w:val="005D6079"/>
    <w:rsid w:val="005D6DA0"/>
    <w:rsid w:val="005E1FAD"/>
    <w:rsid w:val="005E29E2"/>
    <w:rsid w:val="005E3295"/>
    <w:rsid w:val="005E3EE7"/>
    <w:rsid w:val="005E4AF9"/>
    <w:rsid w:val="005E4E58"/>
    <w:rsid w:val="005F5669"/>
    <w:rsid w:val="005F74FD"/>
    <w:rsid w:val="005F755B"/>
    <w:rsid w:val="00607BA7"/>
    <w:rsid w:val="006166FB"/>
    <w:rsid w:val="00617091"/>
    <w:rsid w:val="0061776C"/>
    <w:rsid w:val="00617FB4"/>
    <w:rsid w:val="0062031C"/>
    <w:rsid w:val="00625FC0"/>
    <w:rsid w:val="0062606C"/>
    <w:rsid w:val="006268BF"/>
    <w:rsid w:val="00627E56"/>
    <w:rsid w:val="00631ED7"/>
    <w:rsid w:val="00633C03"/>
    <w:rsid w:val="00634207"/>
    <w:rsid w:val="00635808"/>
    <w:rsid w:val="00641649"/>
    <w:rsid w:val="00641729"/>
    <w:rsid w:val="006423EB"/>
    <w:rsid w:val="0064315B"/>
    <w:rsid w:val="00645BC0"/>
    <w:rsid w:val="00652110"/>
    <w:rsid w:val="00652538"/>
    <w:rsid w:val="00652806"/>
    <w:rsid w:val="006637FF"/>
    <w:rsid w:val="00665468"/>
    <w:rsid w:val="00667722"/>
    <w:rsid w:val="00676F87"/>
    <w:rsid w:val="006775EE"/>
    <w:rsid w:val="00683A23"/>
    <w:rsid w:val="00684B4C"/>
    <w:rsid w:val="00686CEE"/>
    <w:rsid w:val="0068767C"/>
    <w:rsid w:val="00687DC6"/>
    <w:rsid w:val="006905BC"/>
    <w:rsid w:val="00694FF9"/>
    <w:rsid w:val="006A015D"/>
    <w:rsid w:val="006A3048"/>
    <w:rsid w:val="006A3C5B"/>
    <w:rsid w:val="006B00A4"/>
    <w:rsid w:val="006B1CC0"/>
    <w:rsid w:val="006B770F"/>
    <w:rsid w:val="006C1DDF"/>
    <w:rsid w:val="006C4760"/>
    <w:rsid w:val="006C50CC"/>
    <w:rsid w:val="006C56CD"/>
    <w:rsid w:val="006C5F15"/>
    <w:rsid w:val="006C60A8"/>
    <w:rsid w:val="006C6DBC"/>
    <w:rsid w:val="006C7918"/>
    <w:rsid w:val="006D38CC"/>
    <w:rsid w:val="006D4441"/>
    <w:rsid w:val="006D4A0D"/>
    <w:rsid w:val="006D5686"/>
    <w:rsid w:val="006E1820"/>
    <w:rsid w:val="006E35F3"/>
    <w:rsid w:val="006E398D"/>
    <w:rsid w:val="006E7101"/>
    <w:rsid w:val="006F3478"/>
    <w:rsid w:val="006F4CDE"/>
    <w:rsid w:val="00700D1F"/>
    <w:rsid w:val="007068E9"/>
    <w:rsid w:val="00706BD0"/>
    <w:rsid w:val="00714A64"/>
    <w:rsid w:val="0072034D"/>
    <w:rsid w:val="007220FD"/>
    <w:rsid w:val="00740816"/>
    <w:rsid w:val="00744037"/>
    <w:rsid w:val="00745C11"/>
    <w:rsid w:val="00747017"/>
    <w:rsid w:val="00751092"/>
    <w:rsid w:val="00751551"/>
    <w:rsid w:val="00753C25"/>
    <w:rsid w:val="007551CA"/>
    <w:rsid w:val="00761309"/>
    <w:rsid w:val="0076153F"/>
    <w:rsid w:val="00762189"/>
    <w:rsid w:val="00763747"/>
    <w:rsid w:val="00763BE4"/>
    <w:rsid w:val="0076495C"/>
    <w:rsid w:val="00765B91"/>
    <w:rsid w:val="00770227"/>
    <w:rsid w:val="00773584"/>
    <w:rsid w:val="0077535B"/>
    <w:rsid w:val="007815BA"/>
    <w:rsid w:val="0078253A"/>
    <w:rsid w:val="007839BE"/>
    <w:rsid w:val="00786BE9"/>
    <w:rsid w:val="00786F36"/>
    <w:rsid w:val="00790ECB"/>
    <w:rsid w:val="00791B47"/>
    <w:rsid w:val="00793AD2"/>
    <w:rsid w:val="00795A5F"/>
    <w:rsid w:val="007A6D10"/>
    <w:rsid w:val="007B40DD"/>
    <w:rsid w:val="007B59E0"/>
    <w:rsid w:val="007B71C4"/>
    <w:rsid w:val="007C07BC"/>
    <w:rsid w:val="007C0B39"/>
    <w:rsid w:val="007C21D2"/>
    <w:rsid w:val="007C2E16"/>
    <w:rsid w:val="007C6D53"/>
    <w:rsid w:val="007D1257"/>
    <w:rsid w:val="007E1FE3"/>
    <w:rsid w:val="007E317A"/>
    <w:rsid w:val="007E6858"/>
    <w:rsid w:val="007E75E8"/>
    <w:rsid w:val="007E77C9"/>
    <w:rsid w:val="007E7F23"/>
    <w:rsid w:val="007F1AE5"/>
    <w:rsid w:val="007F24BE"/>
    <w:rsid w:val="007F50E5"/>
    <w:rsid w:val="00801952"/>
    <w:rsid w:val="00802D1B"/>
    <w:rsid w:val="00814266"/>
    <w:rsid w:val="00815EA4"/>
    <w:rsid w:val="00815EA7"/>
    <w:rsid w:val="0081623E"/>
    <w:rsid w:val="00816B81"/>
    <w:rsid w:val="008171E4"/>
    <w:rsid w:val="00817D60"/>
    <w:rsid w:val="00825887"/>
    <w:rsid w:val="0082632B"/>
    <w:rsid w:val="008267BB"/>
    <w:rsid w:val="008338A1"/>
    <w:rsid w:val="008366BA"/>
    <w:rsid w:val="00840143"/>
    <w:rsid w:val="00856937"/>
    <w:rsid w:val="00861269"/>
    <w:rsid w:val="00866C9F"/>
    <w:rsid w:val="00874AD7"/>
    <w:rsid w:val="0087640D"/>
    <w:rsid w:val="00877A22"/>
    <w:rsid w:val="00881175"/>
    <w:rsid w:val="00881386"/>
    <w:rsid w:val="00882D6D"/>
    <w:rsid w:val="00885FEB"/>
    <w:rsid w:val="008867DF"/>
    <w:rsid w:val="00886A38"/>
    <w:rsid w:val="00887C3E"/>
    <w:rsid w:val="0089026E"/>
    <w:rsid w:val="0089268F"/>
    <w:rsid w:val="008932CD"/>
    <w:rsid w:val="00895355"/>
    <w:rsid w:val="008A04C3"/>
    <w:rsid w:val="008A3478"/>
    <w:rsid w:val="008A4020"/>
    <w:rsid w:val="008A69DD"/>
    <w:rsid w:val="008B65A4"/>
    <w:rsid w:val="008B66DF"/>
    <w:rsid w:val="008C09CF"/>
    <w:rsid w:val="008C3346"/>
    <w:rsid w:val="008C488B"/>
    <w:rsid w:val="008C71B8"/>
    <w:rsid w:val="008D4F74"/>
    <w:rsid w:val="008D5323"/>
    <w:rsid w:val="008E02A5"/>
    <w:rsid w:val="008E3AD1"/>
    <w:rsid w:val="008E4214"/>
    <w:rsid w:val="008E52F4"/>
    <w:rsid w:val="008F007B"/>
    <w:rsid w:val="008F04CF"/>
    <w:rsid w:val="00901CA4"/>
    <w:rsid w:val="009029C7"/>
    <w:rsid w:val="00905748"/>
    <w:rsid w:val="00912157"/>
    <w:rsid w:val="0092454C"/>
    <w:rsid w:val="009246D4"/>
    <w:rsid w:val="00926B1B"/>
    <w:rsid w:val="00931818"/>
    <w:rsid w:val="00933429"/>
    <w:rsid w:val="0093501C"/>
    <w:rsid w:val="0094018E"/>
    <w:rsid w:val="00940337"/>
    <w:rsid w:val="009470DB"/>
    <w:rsid w:val="0095237B"/>
    <w:rsid w:val="0096135B"/>
    <w:rsid w:val="00964C21"/>
    <w:rsid w:val="00966BEC"/>
    <w:rsid w:val="00971F39"/>
    <w:rsid w:val="00972CEA"/>
    <w:rsid w:val="009758D6"/>
    <w:rsid w:val="00975B49"/>
    <w:rsid w:val="00977D3E"/>
    <w:rsid w:val="00980521"/>
    <w:rsid w:val="0098258A"/>
    <w:rsid w:val="00984935"/>
    <w:rsid w:val="00986BC8"/>
    <w:rsid w:val="0098714E"/>
    <w:rsid w:val="0099249C"/>
    <w:rsid w:val="00993649"/>
    <w:rsid w:val="0099518E"/>
    <w:rsid w:val="009967A3"/>
    <w:rsid w:val="009A0BF4"/>
    <w:rsid w:val="009A11E2"/>
    <w:rsid w:val="009B685E"/>
    <w:rsid w:val="009C154D"/>
    <w:rsid w:val="009C4A4E"/>
    <w:rsid w:val="009C54EB"/>
    <w:rsid w:val="009C54FB"/>
    <w:rsid w:val="009C5F6F"/>
    <w:rsid w:val="009C7647"/>
    <w:rsid w:val="009D6DED"/>
    <w:rsid w:val="009E3B5C"/>
    <w:rsid w:val="009E3B60"/>
    <w:rsid w:val="009F3B45"/>
    <w:rsid w:val="00A00461"/>
    <w:rsid w:val="00A0151E"/>
    <w:rsid w:val="00A11022"/>
    <w:rsid w:val="00A14796"/>
    <w:rsid w:val="00A16AF9"/>
    <w:rsid w:val="00A16FE2"/>
    <w:rsid w:val="00A21835"/>
    <w:rsid w:val="00A22C94"/>
    <w:rsid w:val="00A24E8F"/>
    <w:rsid w:val="00A268D0"/>
    <w:rsid w:val="00A26B68"/>
    <w:rsid w:val="00A30ACD"/>
    <w:rsid w:val="00A32789"/>
    <w:rsid w:val="00A334E4"/>
    <w:rsid w:val="00A33C3C"/>
    <w:rsid w:val="00A3768A"/>
    <w:rsid w:val="00A377C7"/>
    <w:rsid w:val="00A43DFE"/>
    <w:rsid w:val="00A45128"/>
    <w:rsid w:val="00A46B19"/>
    <w:rsid w:val="00A476E0"/>
    <w:rsid w:val="00A50E7E"/>
    <w:rsid w:val="00A50FF1"/>
    <w:rsid w:val="00A5309C"/>
    <w:rsid w:val="00A53B21"/>
    <w:rsid w:val="00A627A2"/>
    <w:rsid w:val="00A71384"/>
    <w:rsid w:val="00A73256"/>
    <w:rsid w:val="00A73994"/>
    <w:rsid w:val="00A75316"/>
    <w:rsid w:val="00A76BB1"/>
    <w:rsid w:val="00A83B33"/>
    <w:rsid w:val="00A85C34"/>
    <w:rsid w:val="00A86D71"/>
    <w:rsid w:val="00A90CCA"/>
    <w:rsid w:val="00A932DE"/>
    <w:rsid w:val="00A9571E"/>
    <w:rsid w:val="00A95FC3"/>
    <w:rsid w:val="00AA0594"/>
    <w:rsid w:val="00AA0E5A"/>
    <w:rsid w:val="00AA1E60"/>
    <w:rsid w:val="00AA233B"/>
    <w:rsid w:val="00AA4894"/>
    <w:rsid w:val="00AA5C27"/>
    <w:rsid w:val="00AB39CA"/>
    <w:rsid w:val="00AB7D7C"/>
    <w:rsid w:val="00AC4D8B"/>
    <w:rsid w:val="00AC501C"/>
    <w:rsid w:val="00AC6839"/>
    <w:rsid w:val="00AC7AD9"/>
    <w:rsid w:val="00AC7D8F"/>
    <w:rsid w:val="00AD0FBD"/>
    <w:rsid w:val="00AD36E8"/>
    <w:rsid w:val="00AD4175"/>
    <w:rsid w:val="00AD42BA"/>
    <w:rsid w:val="00AD5093"/>
    <w:rsid w:val="00AD7278"/>
    <w:rsid w:val="00AE1FD5"/>
    <w:rsid w:val="00AE3977"/>
    <w:rsid w:val="00AE7674"/>
    <w:rsid w:val="00AF2B01"/>
    <w:rsid w:val="00B03E8F"/>
    <w:rsid w:val="00B13260"/>
    <w:rsid w:val="00B17F08"/>
    <w:rsid w:val="00B21221"/>
    <w:rsid w:val="00B23F4C"/>
    <w:rsid w:val="00B25B2E"/>
    <w:rsid w:val="00B25B8E"/>
    <w:rsid w:val="00B25D37"/>
    <w:rsid w:val="00B26301"/>
    <w:rsid w:val="00B27BEB"/>
    <w:rsid w:val="00B303ED"/>
    <w:rsid w:val="00B307AB"/>
    <w:rsid w:val="00B308AF"/>
    <w:rsid w:val="00B35824"/>
    <w:rsid w:val="00B40CA9"/>
    <w:rsid w:val="00B4580E"/>
    <w:rsid w:val="00B45A35"/>
    <w:rsid w:val="00B60D29"/>
    <w:rsid w:val="00B62CF6"/>
    <w:rsid w:val="00B66700"/>
    <w:rsid w:val="00B700DC"/>
    <w:rsid w:val="00B70A04"/>
    <w:rsid w:val="00B77A3B"/>
    <w:rsid w:val="00B87A24"/>
    <w:rsid w:val="00B91450"/>
    <w:rsid w:val="00B94D07"/>
    <w:rsid w:val="00B94EEF"/>
    <w:rsid w:val="00B95116"/>
    <w:rsid w:val="00B957E8"/>
    <w:rsid w:val="00B971BA"/>
    <w:rsid w:val="00BA00F0"/>
    <w:rsid w:val="00BA580D"/>
    <w:rsid w:val="00BA6D9E"/>
    <w:rsid w:val="00BB1DF0"/>
    <w:rsid w:val="00BB2B92"/>
    <w:rsid w:val="00BB52BF"/>
    <w:rsid w:val="00BB5765"/>
    <w:rsid w:val="00BB60B2"/>
    <w:rsid w:val="00BB6AC7"/>
    <w:rsid w:val="00BC3C20"/>
    <w:rsid w:val="00BC6249"/>
    <w:rsid w:val="00BC6BA9"/>
    <w:rsid w:val="00BD4E85"/>
    <w:rsid w:val="00BD5615"/>
    <w:rsid w:val="00BD6D0C"/>
    <w:rsid w:val="00BE55BA"/>
    <w:rsid w:val="00BE7595"/>
    <w:rsid w:val="00BF2FED"/>
    <w:rsid w:val="00C00289"/>
    <w:rsid w:val="00C072E4"/>
    <w:rsid w:val="00C146CC"/>
    <w:rsid w:val="00C179F3"/>
    <w:rsid w:val="00C233E6"/>
    <w:rsid w:val="00C24661"/>
    <w:rsid w:val="00C31C2E"/>
    <w:rsid w:val="00C31CDE"/>
    <w:rsid w:val="00C34F26"/>
    <w:rsid w:val="00C40194"/>
    <w:rsid w:val="00C42DD3"/>
    <w:rsid w:val="00C46934"/>
    <w:rsid w:val="00C52B01"/>
    <w:rsid w:val="00C53807"/>
    <w:rsid w:val="00C53D9C"/>
    <w:rsid w:val="00C53F3E"/>
    <w:rsid w:val="00C541A2"/>
    <w:rsid w:val="00C54C2F"/>
    <w:rsid w:val="00C56CCC"/>
    <w:rsid w:val="00C61FBA"/>
    <w:rsid w:val="00C64D31"/>
    <w:rsid w:val="00C67897"/>
    <w:rsid w:val="00C7164B"/>
    <w:rsid w:val="00C7612B"/>
    <w:rsid w:val="00C817B7"/>
    <w:rsid w:val="00C825D7"/>
    <w:rsid w:val="00C8709C"/>
    <w:rsid w:val="00C90E40"/>
    <w:rsid w:val="00C9176E"/>
    <w:rsid w:val="00CA1D7E"/>
    <w:rsid w:val="00CA3C86"/>
    <w:rsid w:val="00CA4CD8"/>
    <w:rsid w:val="00CB1DAB"/>
    <w:rsid w:val="00CB3929"/>
    <w:rsid w:val="00CD0694"/>
    <w:rsid w:val="00CD7508"/>
    <w:rsid w:val="00CE62A3"/>
    <w:rsid w:val="00CF5E4E"/>
    <w:rsid w:val="00CF61C9"/>
    <w:rsid w:val="00D00197"/>
    <w:rsid w:val="00D00A06"/>
    <w:rsid w:val="00D0125B"/>
    <w:rsid w:val="00D077D1"/>
    <w:rsid w:val="00D1630C"/>
    <w:rsid w:val="00D17BE6"/>
    <w:rsid w:val="00D22B00"/>
    <w:rsid w:val="00D22DFA"/>
    <w:rsid w:val="00D24937"/>
    <w:rsid w:val="00D30C45"/>
    <w:rsid w:val="00D37E5D"/>
    <w:rsid w:val="00D40400"/>
    <w:rsid w:val="00D43D69"/>
    <w:rsid w:val="00D44929"/>
    <w:rsid w:val="00D540B6"/>
    <w:rsid w:val="00D565F9"/>
    <w:rsid w:val="00D567CC"/>
    <w:rsid w:val="00D575A2"/>
    <w:rsid w:val="00D606B6"/>
    <w:rsid w:val="00D62A0F"/>
    <w:rsid w:val="00D71E5D"/>
    <w:rsid w:val="00D77DDF"/>
    <w:rsid w:val="00D84A55"/>
    <w:rsid w:val="00D931DD"/>
    <w:rsid w:val="00D95B98"/>
    <w:rsid w:val="00D971A4"/>
    <w:rsid w:val="00DA2DAE"/>
    <w:rsid w:val="00DA3020"/>
    <w:rsid w:val="00DA3F79"/>
    <w:rsid w:val="00DA46B5"/>
    <w:rsid w:val="00DA48B1"/>
    <w:rsid w:val="00DA7155"/>
    <w:rsid w:val="00DA7AEB"/>
    <w:rsid w:val="00DB2468"/>
    <w:rsid w:val="00DB3DCF"/>
    <w:rsid w:val="00DB7DA9"/>
    <w:rsid w:val="00DC1770"/>
    <w:rsid w:val="00DC2027"/>
    <w:rsid w:val="00DC3939"/>
    <w:rsid w:val="00DC762B"/>
    <w:rsid w:val="00DC7B7B"/>
    <w:rsid w:val="00DC7FD5"/>
    <w:rsid w:val="00DD1408"/>
    <w:rsid w:val="00DD31FD"/>
    <w:rsid w:val="00DD3D5F"/>
    <w:rsid w:val="00DE0325"/>
    <w:rsid w:val="00DE043F"/>
    <w:rsid w:val="00DE0666"/>
    <w:rsid w:val="00DE589D"/>
    <w:rsid w:val="00DE6C39"/>
    <w:rsid w:val="00DF1515"/>
    <w:rsid w:val="00DF1A47"/>
    <w:rsid w:val="00E00270"/>
    <w:rsid w:val="00E0436B"/>
    <w:rsid w:val="00E1003B"/>
    <w:rsid w:val="00E11168"/>
    <w:rsid w:val="00E132D0"/>
    <w:rsid w:val="00E142BB"/>
    <w:rsid w:val="00E15DF5"/>
    <w:rsid w:val="00E176E3"/>
    <w:rsid w:val="00E24143"/>
    <w:rsid w:val="00E25CE9"/>
    <w:rsid w:val="00E2731C"/>
    <w:rsid w:val="00E3105F"/>
    <w:rsid w:val="00E3327B"/>
    <w:rsid w:val="00E33FE7"/>
    <w:rsid w:val="00E4127F"/>
    <w:rsid w:val="00E419FB"/>
    <w:rsid w:val="00E42E80"/>
    <w:rsid w:val="00E4523C"/>
    <w:rsid w:val="00E45ADD"/>
    <w:rsid w:val="00E5120C"/>
    <w:rsid w:val="00E53176"/>
    <w:rsid w:val="00E53B46"/>
    <w:rsid w:val="00E5446A"/>
    <w:rsid w:val="00E5652F"/>
    <w:rsid w:val="00E576C0"/>
    <w:rsid w:val="00E578FC"/>
    <w:rsid w:val="00E57A3D"/>
    <w:rsid w:val="00E63A47"/>
    <w:rsid w:val="00E64F4D"/>
    <w:rsid w:val="00E70783"/>
    <w:rsid w:val="00E718F9"/>
    <w:rsid w:val="00E74064"/>
    <w:rsid w:val="00E74139"/>
    <w:rsid w:val="00E74D7D"/>
    <w:rsid w:val="00E77EA5"/>
    <w:rsid w:val="00E82604"/>
    <w:rsid w:val="00E84BC1"/>
    <w:rsid w:val="00E9402D"/>
    <w:rsid w:val="00EA035A"/>
    <w:rsid w:val="00EA0836"/>
    <w:rsid w:val="00EB265F"/>
    <w:rsid w:val="00EB6ABD"/>
    <w:rsid w:val="00EB6FA6"/>
    <w:rsid w:val="00EB7D90"/>
    <w:rsid w:val="00EC2538"/>
    <w:rsid w:val="00ED1178"/>
    <w:rsid w:val="00ED7275"/>
    <w:rsid w:val="00EE317F"/>
    <w:rsid w:val="00EE3E7A"/>
    <w:rsid w:val="00EF52F7"/>
    <w:rsid w:val="00EF54D4"/>
    <w:rsid w:val="00EF7036"/>
    <w:rsid w:val="00F00B00"/>
    <w:rsid w:val="00F0366C"/>
    <w:rsid w:val="00F10DA0"/>
    <w:rsid w:val="00F1218C"/>
    <w:rsid w:val="00F124E4"/>
    <w:rsid w:val="00F127DD"/>
    <w:rsid w:val="00F12F41"/>
    <w:rsid w:val="00F176EC"/>
    <w:rsid w:val="00F17749"/>
    <w:rsid w:val="00F20601"/>
    <w:rsid w:val="00F251FF"/>
    <w:rsid w:val="00F2654F"/>
    <w:rsid w:val="00F31F92"/>
    <w:rsid w:val="00F34926"/>
    <w:rsid w:val="00F355DD"/>
    <w:rsid w:val="00F35DFD"/>
    <w:rsid w:val="00F42399"/>
    <w:rsid w:val="00F46887"/>
    <w:rsid w:val="00F60F62"/>
    <w:rsid w:val="00F620EE"/>
    <w:rsid w:val="00F62259"/>
    <w:rsid w:val="00F65BF1"/>
    <w:rsid w:val="00F71644"/>
    <w:rsid w:val="00F80FEB"/>
    <w:rsid w:val="00F812F5"/>
    <w:rsid w:val="00F8195D"/>
    <w:rsid w:val="00F85D75"/>
    <w:rsid w:val="00F914F8"/>
    <w:rsid w:val="00F92A3A"/>
    <w:rsid w:val="00F92A46"/>
    <w:rsid w:val="00FA58BA"/>
    <w:rsid w:val="00FA6B4F"/>
    <w:rsid w:val="00FB1161"/>
    <w:rsid w:val="00FB3D8B"/>
    <w:rsid w:val="00FB5B6E"/>
    <w:rsid w:val="00FC2C2B"/>
    <w:rsid w:val="00FC6265"/>
    <w:rsid w:val="00FC7F38"/>
    <w:rsid w:val="00FD2C0E"/>
    <w:rsid w:val="00FD3DD7"/>
    <w:rsid w:val="00FE238A"/>
    <w:rsid w:val="00FE364E"/>
    <w:rsid w:val="00FE7630"/>
    <w:rsid w:val="00FF15BD"/>
    <w:rsid w:val="00FF4EA4"/>
    <w:rsid w:val="00FF790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56CCC"/>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3E1727"/>
    <w:pPr>
      <w:keepNext/>
      <w:spacing w:after="60" w:line="240" w:lineRule="auto"/>
      <w:jc w:val="both"/>
      <w:outlineLvl w:val="0"/>
    </w:pPr>
    <w:rPr>
      <w:rFonts w:ascii="Arial" w:hAnsi="Arial"/>
      <w:b/>
      <w:bCs/>
      <w:i/>
      <w:szCs w:val="18"/>
      <w:u w:val="single"/>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E1727"/>
    <w:rPr>
      <w:rFonts w:ascii="Arial" w:eastAsia="Times New Roman" w:hAnsi="Arial"/>
      <w:b/>
      <w:bCs/>
      <w:i/>
      <w:sz w:val="18"/>
      <w:szCs w:val="18"/>
      <w:u w:val="single"/>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56CCC"/>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3E1727"/>
    <w:pPr>
      <w:keepNext/>
      <w:spacing w:after="60" w:line="240" w:lineRule="auto"/>
      <w:jc w:val="both"/>
      <w:outlineLvl w:val="0"/>
    </w:pPr>
    <w:rPr>
      <w:rFonts w:ascii="Arial" w:hAnsi="Arial"/>
      <w:b/>
      <w:bCs/>
      <w:i/>
      <w:szCs w:val="18"/>
      <w:u w:val="single"/>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E1727"/>
    <w:rPr>
      <w:rFonts w:ascii="Arial" w:eastAsia="Times New Roman" w:hAnsi="Arial"/>
      <w:b/>
      <w:bCs/>
      <w:i/>
      <w:sz w:val="18"/>
      <w:szCs w:val="18"/>
      <w:u w:val="single"/>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6062">
      <w:bodyDiv w:val="1"/>
      <w:marLeft w:val="0"/>
      <w:marRight w:val="0"/>
      <w:marTop w:val="0"/>
      <w:marBottom w:val="0"/>
      <w:divBdr>
        <w:top w:val="none" w:sz="0" w:space="0" w:color="auto"/>
        <w:left w:val="none" w:sz="0" w:space="0" w:color="auto"/>
        <w:bottom w:val="none" w:sz="0" w:space="0" w:color="auto"/>
        <w:right w:val="none" w:sz="0" w:space="0" w:color="auto"/>
      </w:divBdr>
    </w:div>
    <w:div w:id="15549339">
      <w:bodyDiv w:val="1"/>
      <w:marLeft w:val="0"/>
      <w:marRight w:val="0"/>
      <w:marTop w:val="0"/>
      <w:marBottom w:val="0"/>
      <w:divBdr>
        <w:top w:val="none" w:sz="0" w:space="0" w:color="auto"/>
        <w:left w:val="none" w:sz="0" w:space="0" w:color="auto"/>
        <w:bottom w:val="none" w:sz="0" w:space="0" w:color="auto"/>
        <w:right w:val="none" w:sz="0" w:space="0" w:color="auto"/>
      </w:divBdr>
    </w:div>
    <w:div w:id="25638609">
      <w:bodyDiv w:val="1"/>
      <w:marLeft w:val="0"/>
      <w:marRight w:val="0"/>
      <w:marTop w:val="0"/>
      <w:marBottom w:val="0"/>
      <w:divBdr>
        <w:top w:val="none" w:sz="0" w:space="0" w:color="auto"/>
        <w:left w:val="none" w:sz="0" w:space="0" w:color="auto"/>
        <w:bottom w:val="none" w:sz="0" w:space="0" w:color="auto"/>
        <w:right w:val="none" w:sz="0" w:space="0" w:color="auto"/>
      </w:divBdr>
    </w:div>
    <w:div w:id="27342134">
      <w:bodyDiv w:val="1"/>
      <w:marLeft w:val="0"/>
      <w:marRight w:val="0"/>
      <w:marTop w:val="0"/>
      <w:marBottom w:val="0"/>
      <w:divBdr>
        <w:top w:val="none" w:sz="0" w:space="0" w:color="auto"/>
        <w:left w:val="none" w:sz="0" w:space="0" w:color="auto"/>
        <w:bottom w:val="none" w:sz="0" w:space="0" w:color="auto"/>
        <w:right w:val="none" w:sz="0" w:space="0" w:color="auto"/>
      </w:divBdr>
    </w:div>
    <w:div w:id="35618001">
      <w:bodyDiv w:val="1"/>
      <w:marLeft w:val="0"/>
      <w:marRight w:val="0"/>
      <w:marTop w:val="0"/>
      <w:marBottom w:val="0"/>
      <w:divBdr>
        <w:top w:val="none" w:sz="0" w:space="0" w:color="auto"/>
        <w:left w:val="none" w:sz="0" w:space="0" w:color="auto"/>
        <w:bottom w:val="none" w:sz="0" w:space="0" w:color="auto"/>
        <w:right w:val="none" w:sz="0" w:space="0" w:color="auto"/>
      </w:divBdr>
    </w:div>
    <w:div w:id="41878298">
      <w:bodyDiv w:val="1"/>
      <w:marLeft w:val="0"/>
      <w:marRight w:val="0"/>
      <w:marTop w:val="0"/>
      <w:marBottom w:val="0"/>
      <w:divBdr>
        <w:top w:val="none" w:sz="0" w:space="0" w:color="auto"/>
        <w:left w:val="none" w:sz="0" w:space="0" w:color="auto"/>
        <w:bottom w:val="none" w:sz="0" w:space="0" w:color="auto"/>
        <w:right w:val="none" w:sz="0" w:space="0" w:color="auto"/>
      </w:divBdr>
    </w:div>
    <w:div w:id="46687112">
      <w:bodyDiv w:val="1"/>
      <w:marLeft w:val="0"/>
      <w:marRight w:val="0"/>
      <w:marTop w:val="0"/>
      <w:marBottom w:val="0"/>
      <w:divBdr>
        <w:top w:val="none" w:sz="0" w:space="0" w:color="auto"/>
        <w:left w:val="none" w:sz="0" w:space="0" w:color="auto"/>
        <w:bottom w:val="none" w:sz="0" w:space="0" w:color="auto"/>
        <w:right w:val="none" w:sz="0" w:space="0" w:color="auto"/>
      </w:divBdr>
    </w:div>
    <w:div w:id="50538603">
      <w:bodyDiv w:val="1"/>
      <w:marLeft w:val="0"/>
      <w:marRight w:val="0"/>
      <w:marTop w:val="0"/>
      <w:marBottom w:val="0"/>
      <w:divBdr>
        <w:top w:val="none" w:sz="0" w:space="0" w:color="auto"/>
        <w:left w:val="none" w:sz="0" w:space="0" w:color="auto"/>
        <w:bottom w:val="none" w:sz="0" w:space="0" w:color="auto"/>
        <w:right w:val="none" w:sz="0" w:space="0" w:color="auto"/>
      </w:divBdr>
    </w:div>
    <w:div w:id="59790463">
      <w:bodyDiv w:val="1"/>
      <w:marLeft w:val="0"/>
      <w:marRight w:val="0"/>
      <w:marTop w:val="0"/>
      <w:marBottom w:val="0"/>
      <w:divBdr>
        <w:top w:val="none" w:sz="0" w:space="0" w:color="auto"/>
        <w:left w:val="none" w:sz="0" w:space="0" w:color="auto"/>
        <w:bottom w:val="none" w:sz="0" w:space="0" w:color="auto"/>
        <w:right w:val="none" w:sz="0" w:space="0" w:color="auto"/>
      </w:divBdr>
    </w:div>
    <w:div w:id="62723357">
      <w:bodyDiv w:val="1"/>
      <w:marLeft w:val="0"/>
      <w:marRight w:val="0"/>
      <w:marTop w:val="0"/>
      <w:marBottom w:val="0"/>
      <w:divBdr>
        <w:top w:val="none" w:sz="0" w:space="0" w:color="auto"/>
        <w:left w:val="none" w:sz="0" w:space="0" w:color="auto"/>
        <w:bottom w:val="none" w:sz="0" w:space="0" w:color="auto"/>
        <w:right w:val="none" w:sz="0" w:space="0" w:color="auto"/>
      </w:divBdr>
    </w:div>
    <w:div w:id="80690058">
      <w:bodyDiv w:val="1"/>
      <w:marLeft w:val="0"/>
      <w:marRight w:val="0"/>
      <w:marTop w:val="0"/>
      <w:marBottom w:val="0"/>
      <w:divBdr>
        <w:top w:val="none" w:sz="0" w:space="0" w:color="auto"/>
        <w:left w:val="none" w:sz="0" w:space="0" w:color="auto"/>
        <w:bottom w:val="none" w:sz="0" w:space="0" w:color="auto"/>
        <w:right w:val="none" w:sz="0" w:space="0" w:color="auto"/>
      </w:divBdr>
      <w:divsChild>
        <w:div w:id="1432120179">
          <w:marLeft w:val="0"/>
          <w:marRight w:val="0"/>
          <w:marTop w:val="0"/>
          <w:marBottom w:val="0"/>
          <w:divBdr>
            <w:top w:val="none" w:sz="0" w:space="0" w:color="auto"/>
            <w:left w:val="none" w:sz="0" w:space="0" w:color="auto"/>
            <w:bottom w:val="none" w:sz="0" w:space="0" w:color="auto"/>
            <w:right w:val="none" w:sz="0" w:space="0" w:color="auto"/>
          </w:divBdr>
        </w:div>
        <w:div w:id="1187327793">
          <w:marLeft w:val="0"/>
          <w:marRight w:val="0"/>
          <w:marTop w:val="0"/>
          <w:marBottom w:val="0"/>
          <w:divBdr>
            <w:top w:val="none" w:sz="0" w:space="0" w:color="auto"/>
            <w:left w:val="none" w:sz="0" w:space="0" w:color="auto"/>
            <w:bottom w:val="none" w:sz="0" w:space="0" w:color="auto"/>
            <w:right w:val="none" w:sz="0" w:space="0" w:color="auto"/>
          </w:divBdr>
        </w:div>
        <w:div w:id="2088533417">
          <w:marLeft w:val="0"/>
          <w:marRight w:val="0"/>
          <w:marTop w:val="0"/>
          <w:marBottom w:val="0"/>
          <w:divBdr>
            <w:top w:val="none" w:sz="0" w:space="0" w:color="auto"/>
            <w:left w:val="none" w:sz="0" w:space="0" w:color="auto"/>
            <w:bottom w:val="none" w:sz="0" w:space="0" w:color="auto"/>
            <w:right w:val="none" w:sz="0" w:space="0" w:color="auto"/>
          </w:divBdr>
        </w:div>
        <w:div w:id="2094427043">
          <w:marLeft w:val="0"/>
          <w:marRight w:val="0"/>
          <w:marTop w:val="0"/>
          <w:marBottom w:val="0"/>
          <w:divBdr>
            <w:top w:val="none" w:sz="0" w:space="0" w:color="auto"/>
            <w:left w:val="none" w:sz="0" w:space="0" w:color="auto"/>
            <w:bottom w:val="none" w:sz="0" w:space="0" w:color="auto"/>
            <w:right w:val="none" w:sz="0" w:space="0" w:color="auto"/>
          </w:divBdr>
        </w:div>
        <w:div w:id="1795829488">
          <w:marLeft w:val="0"/>
          <w:marRight w:val="0"/>
          <w:marTop w:val="0"/>
          <w:marBottom w:val="0"/>
          <w:divBdr>
            <w:top w:val="none" w:sz="0" w:space="0" w:color="auto"/>
            <w:left w:val="none" w:sz="0" w:space="0" w:color="auto"/>
            <w:bottom w:val="none" w:sz="0" w:space="0" w:color="auto"/>
            <w:right w:val="none" w:sz="0" w:space="0" w:color="auto"/>
          </w:divBdr>
        </w:div>
        <w:div w:id="1151287501">
          <w:marLeft w:val="0"/>
          <w:marRight w:val="0"/>
          <w:marTop w:val="0"/>
          <w:marBottom w:val="0"/>
          <w:divBdr>
            <w:top w:val="none" w:sz="0" w:space="0" w:color="auto"/>
            <w:left w:val="none" w:sz="0" w:space="0" w:color="auto"/>
            <w:bottom w:val="none" w:sz="0" w:space="0" w:color="auto"/>
            <w:right w:val="none" w:sz="0" w:space="0" w:color="auto"/>
          </w:divBdr>
        </w:div>
        <w:div w:id="28533014">
          <w:marLeft w:val="0"/>
          <w:marRight w:val="0"/>
          <w:marTop w:val="0"/>
          <w:marBottom w:val="0"/>
          <w:divBdr>
            <w:top w:val="none" w:sz="0" w:space="0" w:color="auto"/>
            <w:left w:val="none" w:sz="0" w:space="0" w:color="auto"/>
            <w:bottom w:val="none" w:sz="0" w:space="0" w:color="auto"/>
            <w:right w:val="none" w:sz="0" w:space="0" w:color="auto"/>
          </w:divBdr>
        </w:div>
        <w:div w:id="662198206">
          <w:marLeft w:val="0"/>
          <w:marRight w:val="0"/>
          <w:marTop w:val="0"/>
          <w:marBottom w:val="0"/>
          <w:divBdr>
            <w:top w:val="none" w:sz="0" w:space="0" w:color="auto"/>
            <w:left w:val="none" w:sz="0" w:space="0" w:color="auto"/>
            <w:bottom w:val="none" w:sz="0" w:space="0" w:color="auto"/>
            <w:right w:val="none" w:sz="0" w:space="0" w:color="auto"/>
          </w:divBdr>
        </w:div>
        <w:div w:id="1118403744">
          <w:marLeft w:val="0"/>
          <w:marRight w:val="0"/>
          <w:marTop w:val="0"/>
          <w:marBottom w:val="0"/>
          <w:divBdr>
            <w:top w:val="none" w:sz="0" w:space="0" w:color="auto"/>
            <w:left w:val="none" w:sz="0" w:space="0" w:color="auto"/>
            <w:bottom w:val="none" w:sz="0" w:space="0" w:color="auto"/>
            <w:right w:val="none" w:sz="0" w:space="0" w:color="auto"/>
          </w:divBdr>
        </w:div>
        <w:div w:id="1161118633">
          <w:marLeft w:val="0"/>
          <w:marRight w:val="0"/>
          <w:marTop w:val="0"/>
          <w:marBottom w:val="0"/>
          <w:divBdr>
            <w:top w:val="none" w:sz="0" w:space="0" w:color="auto"/>
            <w:left w:val="none" w:sz="0" w:space="0" w:color="auto"/>
            <w:bottom w:val="none" w:sz="0" w:space="0" w:color="auto"/>
            <w:right w:val="none" w:sz="0" w:space="0" w:color="auto"/>
          </w:divBdr>
        </w:div>
        <w:div w:id="1442652724">
          <w:marLeft w:val="0"/>
          <w:marRight w:val="0"/>
          <w:marTop w:val="0"/>
          <w:marBottom w:val="0"/>
          <w:divBdr>
            <w:top w:val="none" w:sz="0" w:space="0" w:color="auto"/>
            <w:left w:val="none" w:sz="0" w:space="0" w:color="auto"/>
            <w:bottom w:val="none" w:sz="0" w:space="0" w:color="auto"/>
            <w:right w:val="none" w:sz="0" w:space="0" w:color="auto"/>
          </w:divBdr>
        </w:div>
        <w:div w:id="1193301925">
          <w:marLeft w:val="0"/>
          <w:marRight w:val="0"/>
          <w:marTop w:val="0"/>
          <w:marBottom w:val="0"/>
          <w:divBdr>
            <w:top w:val="none" w:sz="0" w:space="0" w:color="auto"/>
            <w:left w:val="none" w:sz="0" w:space="0" w:color="auto"/>
            <w:bottom w:val="none" w:sz="0" w:space="0" w:color="auto"/>
            <w:right w:val="none" w:sz="0" w:space="0" w:color="auto"/>
          </w:divBdr>
        </w:div>
        <w:div w:id="4409875">
          <w:marLeft w:val="0"/>
          <w:marRight w:val="0"/>
          <w:marTop w:val="0"/>
          <w:marBottom w:val="0"/>
          <w:divBdr>
            <w:top w:val="none" w:sz="0" w:space="0" w:color="auto"/>
            <w:left w:val="none" w:sz="0" w:space="0" w:color="auto"/>
            <w:bottom w:val="none" w:sz="0" w:space="0" w:color="auto"/>
            <w:right w:val="none" w:sz="0" w:space="0" w:color="auto"/>
          </w:divBdr>
        </w:div>
        <w:div w:id="1806850320">
          <w:marLeft w:val="0"/>
          <w:marRight w:val="0"/>
          <w:marTop w:val="0"/>
          <w:marBottom w:val="0"/>
          <w:divBdr>
            <w:top w:val="none" w:sz="0" w:space="0" w:color="auto"/>
            <w:left w:val="none" w:sz="0" w:space="0" w:color="auto"/>
            <w:bottom w:val="none" w:sz="0" w:space="0" w:color="auto"/>
            <w:right w:val="none" w:sz="0" w:space="0" w:color="auto"/>
          </w:divBdr>
        </w:div>
        <w:div w:id="1851677996">
          <w:marLeft w:val="0"/>
          <w:marRight w:val="0"/>
          <w:marTop w:val="0"/>
          <w:marBottom w:val="0"/>
          <w:divBdr>
            <w:top w:val="none" w:sz="0" w:space="0" w:color="auto"/>
            <w:left w:val="none" w:sz="0" w:space="0" w:color="auto"/>
            <w:bottom w:val="none" w:sz="0" w:space="0" w:color="auto"/>
            <w:right w:val="none" w:sz="0" w:space="0" w:color="auto"/>
          </w:divBdr>
        </w:div>
        <w:div w:id="1930309008">
          <w:marLeft w:val="0"/>
          <w:marRight w:val="0"/>
          <w:marTop w:val="0"/>
          <w:marBottom w:val="0"/>
          <w:divBdr>
            <w:top w:val="none" w:sz="0" w:space="0" w:color="auto"/>
            <w:left w:val="none" w:sz="0" w:space="0" w:color="auto"/>
            <w:bottom w:val="none" w:sz="0" w:space="0" w:color="auto"/>
            <w:right w:val="none" w:sz="0" w:space="0" w:color="auto"/>
          </w:divBdr>
        </w:div>
      </w:divsChild>
    </w:div>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98064906">
      <w:bodyDiv w:val="1"/>
      <w:marLeft w:val="0"/>
      <w:marRight w:val="0"/>
      <w:marTop w:val="0"/>
      <w:marBottom w:val="0"/>
      <w:divBdr>
        <w:top w:val="none" w:sz="0" w:space="0" w:color="auto"/>
        <w:left w:val="none" w:sz="0" w:space="0" w:color="auto"/>
        <w:bottom w:val="none" w:sz="0" w:space="0" w:color="auto"/>
        <w:right w:val="none" w:sz="0" w:space="0" w:color="auto"/>
      </w:divBdr>
    </w:div>
    <w:div w:id="106894234">
      <w:bodyDiv w:val="1"/>
      <w:marLeft w:val="0"/>
      <w:marRight w:val="0"/>
      <w:marTop w:val="0"/>
      <w:marBottom w:val="0"/>
      <w:divBdr>
        <w:top w:val="none" w:sz="0" w:space="0" w:color="auto"/>
        <w:left w:val="none" w:sz="0" w:space="0" w:color="auto"/>
        <w:bottom w:val="none" w:sz="0" w:space="0" w:color="auto"/>
        <w:right w:val="none" w:sz="0" w:space="0" w:color="auto"/>
      </w:divBdr>
    </w:div>
    <w:div w:id="131872241">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69953303">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93930">
      <w:bodyDiv w:val="1"/>
      <w:marLeft w:val="0"/>
      <w:marRight w:val="0"/>
      <w:marTop w:val="0"/>
      <w:marBottom w:val="0"/>
      <w:divBdr>
        <w:top w:val="none" w:sz="0" w:space="0" w:color="auto"/>
        <w:left w:val="none" w:sz="0" w:space="0" w:color="auto"/>
        <w:bottom w:val="none" w:sz="0" w:space="0" w:color="auto"/>
        <w:right w:val="none" w:sz="0" w:space="0" w:color="auto"/>
      </w:divBdr>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8465">
      <w:bodyDiv w:val="1"/>
      <w:marLeft w:val="0"/>
      <w:marRight w:val="0"/>
      <w:marTop w:val="0"/>
      <w:marBottom w:val="0"/>
      <w:divBdr>
        <w:top w:val="none" w:sz="0" w:space="0" w:color="auto"/>
        <w:left w:val="none" w:sz="0" w:space="0" w:color="auto"/>
        <w:bottom w:val="none" w:sz="0" w:space="0" w:color="auto"/>
        <w:right w:val="none" w:sz="0" w:space="0" w:color="auto"/>
      </w:divBdr>
    </w:div>
    <w:div w:id="221213708">
      <w:bodyDiv w:val="1"/>
      <w:marLeft w:val="0"/>
      <w:marRight w:val="0"/>
      <w:marTop w:val="0"/>
      <w:marBottom w:val="0"/>
      <w:divBdr>
        <w:top w:val="none" w:sz="0" w:space="0" w:color="auto"/>
        <w:left w:val="none" w:sz="0" w:space="0" w:color="auto"/>
        <w:bottom w:val="none" w:sz="0" w:space="0" w:color="auto"/>
        <w:right w:val="none" w:sz="0" w:space="0" w:color="auto"/>
      </w:divBdr>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38370779">
      <w:bodyDiv w:val="1"/>
      <w:marLeft w:val="0"/>
      <w:marRight w:val="0"/>
      <w:marTop w:val="0"/>
      <w:marBottom w:val="0"/>
      <w:divBdr>
        <w:top w:val="none" w:sz="0" w:space="0" w:color="auto"/>
        <w:left w:val="none" w:sz="0" w:space="0" w:color="auto"/>
        <w:bottom w:val="none" w:sz="0" w:space="0" w:color="auto"/>
        <w:right w:val="none" w:sz="0" w:space="0" w:color="auto"/>
      </w:divBdr>
    </w:div>
    <w:div w:id="244075939">
      <w:bodyDiv w:val="1"/>
      <w:marLeft w:val="0"/>
      <w:marRight w:val="0"/>
      <w:marTop w:val="0"/>
      <w:marBottom w:val="0"/>
      <w:divBdr>
        <w:top w:val="none" w:sz="0" w:space="0" w:color="auto"/>
        <w:left w:val="none" w:sz="0" w:space="0" w:color="auto"/>
        <w:bottom w:val="none" w:sz="0" w:space="0" w:color="auto"/>
        <w:right w:val="none" w:sz="0" w:space="0" w:color="auto"/>
      </w:divBdr>
    </w:div>
    <w:div w:id="26727875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72982508">
      <w:bodyDiv w:val="1"/>
      <w:marLeft w:val="0"/>
      <w:marRight w:val="0"/>
      <w:marTop w:val="0"/>
      <w:marBottom w:val="0"/>
      <w:divBdr>
        <w:top w:val="none" w:sz="0" w:space="0" w:color="auto"/>
        <w:left w:val="none" w:sz="0" w:space="0" w:color="auto"/>
        <w:bottom w:val="none" w:sz="0" w:space="0" w:color="auto"/>
        <w:right w:val="none" w:sz="0" w:space="0" w:color="auto"/>
      </w:divBdr>
    </w:div>
    <w:div w:id="27953404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291862927">
      <w:bodyDiv w:val="1"/>
      <w:marLeft w:val="0"/>
      <w:marRight w:val="0"/>
      <w:marTop w:val="0"/>
      <w:marBottom w:val="0"/>
      <w:divBdr>
        <w:top w:val="none" w:sz="0" w:space="0" w:color="auto"/>
        <w:left w:val="none" w:sz="0" w:space="0" w:color="auto"/>
        <w:bottom w:val="none" w:sz="0" w:space="0" w:color="auto"/>
        <w:right w:val="none" w:sz="0" w:space="0" w:color="auto"/>
      </w:divBdr>
    </w:div>
    <w:div w:id="304429410">
      <w:bodyDiv w:val="1"/>
      <w:marLeft w:val="0"/>
      <w:marRight w:val="0"/>
      <w:marTop w:val="0"/>
      <w:marBottom w:val="0"/>
      <w:divBdr>
        <w:top w:val="none" w:sz="0" w:space="0" w:color="auto"/>
        <w:left w:val="none" w:sz="0" w:space="0" w:color="auto"/>
        <w:bottom w:val="none" w:sz="0" w:space="0" w:color="auto"/>
        <w:right w:val="none" w:sz="0" w:space="0" w:color="auto"/>
      </w:divBdr>
    </w:div>
    <w:div w:id="306786145">
      <w:bodyDiv w:val="1"/>
      <w:marLeft w:val="0"/>
      <w:marRight w:val="0"/>
      <w:marTop w:val="0"/>
      <w:marBottom w:val="0"/>
      <w:divBdr>
        <w:top w:val="none" w:sz="0" w:space="0" w:color="auto"/>
        <w:left w:val="none" w:sz="0" w:space="0" w:color="auto"/>
        <w:bottom w:val="none" w:sz="0" w:space="0" w:color="auto"/>
        <w:right w:val="none" w:sz="0" w:space="0" w:color="auto"/>
      </w:divBdr>
    </w:div>
    <w:div w:id="326593381">
      <w:bodyDiv w:val="1"/>
      <w:marLeft w:val="0"/>
      <w:marRight w:val="0"/>
      <w:marTop w:val="0"/>
      <w:marBottom w:val="0"/>
      <w:divBdr>
        <w:top w:val="none" w:sz="0" w:space="0" w:color="auto"/>
        <w:left w:val="none" w:sz="0" w:space="0" w:color="auto"/>
        <w:bottom w:val="none" w:sz="0" w:space="0" w:color="auto"/>
        <w:right w:val="none" w:sz="0" w:space="0" w:color="auto"/>
      </w:divBdr>
    </w:div>
    <w:div w:id="350835474">
      <w:bodyDiv w:val="1"/>
      <w:marLeft w:val="0"/>
      <w:marRight w:val="0"/>
      <w:marTop w:val="0"/>
      <w:marBottom w:val="0"/>
      <w:divBdr>
        <w:top w:val="none" w:sz="0" w:space="0" w:color="auto"/>
        <w:left w:val="none" w:sz="0" w:space="0" w:color="auto"/>
        <w:bottom w:val="none" w:sz="0" w:space="0" w:color="auto"/>
        <w:right w:val="none" w:sz="0" w:space="0" w:color="auto"/>
      </w:divBdr>
    </w:div>
    <w:div w:id="363098231">
      <w:bodyDiv w:val="1"/>
      <w:marLeft w:val="0"/>
      <w:marRight w:val="0"/>
      <w:marTop w:val="0"/>
      <w:marBottom w:val="0"/>
      <w:divBdr>
        <w:top w:val="none" w:sz="0" w:space="0" w:color="auto"/>
        <w:left w:val="none" w:sz="0" w:space="0" w:color="auto"/>
        <w:bottom w:val="none" w:sz="0" w:space="0" w:color="auto"/>
        <w:right w:val="none" w:sz="0" w:space="0" w:color="auto"/>
      </w:divBdr>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71736303">
      <w:bodyDiv w:val="1"/>
      <w:marLeft w:val="0"/>
      <w:marRight w:val="0"/>
      <w:marTop w:val="0"/>
      <w:marBottom w:val="0"/>
      <w:divBdr>
        <w:top w:val="none" w:sz="0" w:space="0" w:color="auto"/>
        <w:left w:val="none" w:sz="0" w:space="0" w:color="auto"/>
        <w:bottom w:val="none" w:sz="0" w:space="0" w:color="auto"/>
        <w:right w:val="none" w:sz="0" w:space="0" w:color="auto"/>
      </w:divBdr>
    </w:div>
    <w:div w:id="375397005">
      <w:bodyDiv w:val="1"/>
      <w:marLeft w:val="0"/>
      <w:marRight w:val="0"/>
      <w:marTop w:val="0"/>
      <w:marBottom w:val="0"/>
      <w:divBdr>
        <w:top w:val="none" w:sz="0" w:space="0" w:color="auto"/>
        <w:left w:val="none" w:sz="0" w:space="0" w:color="auto"/>
        <w:bottom w:val="none" w:sz="0" w:space="0" w:color="auto"/>
        <w:right w:val="none" w:sz="0" w:space="0" w:color="auto"/>
      </w:divBdr>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378177">
      <w:bodyDiv w:val="1"/>
      <w:marLeft w:val="0"/>
      <w:marRight w:val="0"/>
      <w:marTop w:val="0"/>
      <w:marBottom w:val="0"/>
      <w:divBdr>
        <w:top w:val="none" w:sz="0" w:space="0" w:color="auto"/>
        <w:left w:val="none" w:sz="0" w:space="0" w:color="auto"/>
        <w:bottom w:val="none" w:sz="0" w:space="0" w:color="auto"/>
        <w:right w:val="none" w:sz="0" w:space="0" w:color="auto"/>
      </w:divBdr>
    </w:div>
    <w:div w:id="409739489">
      <w:bodyDiv w:val="1"/>
      <w:marLeft w:val="0"/>
      <w:marRight w:val="0"/>
      <w:marTop w:val="0"/>
      <w:marBottom w:val="0"/>
      <w:divBdr>
        <w:top w:val="none" w:sz="0" w:space="0" w:color="auto"/>
        <w:left w:val="none" w:sz="0" w:space="0" w:color="auto"/>
        <w:bottom w:val="none" w:sz="0" w:space="0" w:color="auto"/>
        <w:right w:val="none" w:sz="0" w:space="0" w:color="auto"/>
      </w:divBdr>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20029055">
      <w:bodyDiv w:val="1"/>
      <w:marLeft w:val="0"/>
      <w:marRight w:val="0"/>
      <w:marTop w:val="0"/>
      <w:marBottom w:val="0"/>
      <w:divBdr>
        <w:top w:val="none" w:sz="0" w:space="0" w:color="auto"/>
        <w:left w:val="none" w:sz="0" w:space="0" w:color="auto"/>
        <w:bottom w:val="none" w:sz="0" w:space="0" w:color="auto"/>
        <w:right w:val="none" w:sz="0" w:space="0" w:color="auto"/>
      </w:divBdr>
    </w:div>
    <w:div w:id="446050939">
      <w:bodyDiv w:val="1"/>
      <w:marLeft w:val="0"/>
      <w:marRight w:val="0"/>
      <w:marTop w:val="0"/>
      <w:marBottom w:val="0"/>
      <w:divBdr>
        <w:top w:val="none" w:sz="0" w:space="0" w:color="auto"/>
        <w:left w:val="none" w:sz="0" w:space="0" w:color="auto"/>
        <w:bottom w:val="none" w:sz="0" w:space="0" w:color="auto"/>
        <w:right w:val="none" w:sz="0" w:space="0" w:color="auto"/>
      </w:divBdr>
    </w:div>
    <w:div w:id="452292389">
      <w:bodyDiv w:val="1"/>
      <w:marLeft w:val="0"/>
      <w:marRight w:val="0"/>
      <w:marTop w:val="0"/>
      <w:marBottom w:val="0"/>
      <w:divBdr>
        <w:top w:val="none" w:sz="0" w:space="0" w:color="auto"/>
        <w:left w:val="none" w:sz="0" w:space="0" w:color="auto"/>
        <w:bottom w:val="none" w:sz="0" w:space="0" w:color="auto"/>
        <w:right w:val="none" w:sz="0" w:space="0" w:color="auto"/>
      </w:divBdr>
    </w:div>
    <w:div w:id="454907109">
      <w:bodyDiv w:val="1"/>
      <w:marLeft w:val="0"/>
      <w:marRight w:val="0"/>
      <w:marTop w:val="0"/>
      <w:marBottom w:val="0"/>
      <w:divBdr>
        <w:top w:val="none" w:sz="0" w:space="0" w:color="auto"/>
        <w:left w:val="none" w:sz="0" w:space="0" w:color="auto"/>
        <w:bottom w:val="none" w:sz="0" w:space="0" w:color="auto"/>
        <w:right w:val="none" w:sz="0" w:space="0" w:color="auto"/>
      </w:divBdr>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66630109">
      <w:bodyDiv w:val="1"/>
      <w:marLeft w:val="0"/>
      <w:marRight w:val="0"/>
      <w:marTop w:val="0"/>
      <w:marBottom w:val="0"/>
      <w:divBdr>
        <w:top w:val="none" w:sz="0" w:space="0" w:color="auto"/>
        <w:left w:val="none" w:sz="0" w:space="0" w:color="auto"/>
        <w:bottom w:val="none" w:sz="0" w:space="0" w:color="auto"/>
        <w:right w:val="none" w:sz="0" w:space="0" w:color="auto"/>
      </w:divBdr>
    </w:div>
    <w:div w:id="481119581">
      <w:bodyDiv w:val="1"/>
      <w:marLeft w:val="0"/>
      <w:marRight w:val="0"/>
      <w:marTop w:val="0"/>
      <w:marBottom w:val="0"/>
      <w:divBdr>
        <w:top w:val="none" w:sz="0" w:space="0" w:color="auto"/>
        <w:left w:val="none" w:sz="0" w:space="0" w:color="auto"/>
        <w:bottom w:val="none" w:sz="0" w:space="0" w:color="auto"/>
        <w:right w:val="none" w:sz="0" w:space="0" w:color="auto"/>
      </w:divBdr>
    </w:div>
    <w:div w:id="481967559">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491868790">
      <w:bodyDiv w:val="1"/>
      <w:marLeft w:val="0"/>
      <w:marRight w:val="0"/>
      <w:marTop w:val="0"/>
      <w:marBottom w:val="0"/>
      <w:divBdr>
        <w:top w:val="none" w:sz="0" w:space="0" w:color="auto"/>
        <w:left w:val="none" w:sz="0" w:space="0" w:color="auto"/>
        <w:bottom w:val="none" w:sz="0" w:space="0" w:color="auto"/>
        <w:right w:val="none" w:sz="0" w:space="0" w:color="auto"/>
      </w:divBdr>
    </w:div>
    <w:div w:id="502595803">
      <w:bodyDiv w:val="1"/>
      <w:marLeft w:val="0"/>
      <w:marRight w:val="0"/>
      <w:marTop w:val="0"/>
      <w:marBottom w:val="0"/>
      <w:divBdr>
        <w:top w:val="none" w:sz="0" w:space="0" w:color="auto"/>
        <w:left w:val="none" w:sz="0" w:space="0" w:color="auto"/>
        <w:bottom w:val="none" w:sz="0" w:space="0" w:color="auto"/>
        <w:right w:val="none" w:sz="0" w:space="0" w:color="auto"/>
      </w:divBdr>
    </w:div>
    <w:div w:id="507059021">
      <w:bodyDiv w:val="1"/>
      <w:marLeft w:val="0"/>
      <w:marRight w:val="0"/>
      <w:marTop w:val="0"/>
      <w:marBottom w:val="0"/>
      <w:divBdr>
        <w:top w:val="none" w:sz="0" w:space="0" w:color="auto"/>
        <w:left w:val="none" w:sz="0" w:space="0" w:color="auto"/>
        <w:bottom w:val="none" w:sz="0" w:space="0" w:color="auto"/>
        <w:right w:val="none" w:sz="0" w:space="0" w:color="auto"/>
      </w:divBdr>
    </w:div>
    <w:div w:id="510535906">
      <w:bodyDiv w:val="1"/>
      <w:marLeft w:val="0"/>
      <w:marRight w:val="0"/>
      <w:marTop w:val="0"/>
      <w:marBottom w:val="0"/>
      <w:divBdr>
        <w:top w:val="none" w:sz="0" w:space="0" w:color="auto"/>
        <w:left w:val="none" w:sz="0" w:space="0" w:color="auto"/>
        <w:bottom w:val="none" w:sz="0" w:space="0" w:color="auto"/>
        <w:right w:val="none" w:sz="0" w:space="0" w:color="auto"/>
      </w:divBdr>
    </w:div>
    <w:div w:id="511192005">
      <w:bodyDiv w:val="1"/>
      <w:marLeft w:val="0"/>
      <w:marRight w:val="0"/>
      <w:marTop w:val="0"/>
      <w:marBottom w:val="0"/>
      <w:divBdr>
        <w:top w:val="none" w:sz="0" w:space="0" w:color="auto"/>
        <w:left w:val="none" w:sz="0" w:space="0" w:color="auto"/>
        <w:bottom w:val="none" w:sz="0" w:space="0" w:color="auto"/>
        <w:right w:val="none" w:sz="0" w:space="0" w:color="auto"/>
      </w:divBdr>
      <w:divsChild>
        <w:div w:id="1796411334">
          <w:marLeft w:val="0"/>
          <w:marRight w:val="0"/>
          <w:marTop w:val="0"/>
          <w:marBottom w:val="0"/>
          <w:divBdr>
            <w:top w:val="none" w:sz="0" w:space="0" w:color="auto"/>
            <w:left w:val="none" w:sz="0" w:space="0" w:color="auto"/>
            <w:bottom w:val="none" w:sz="0" w:space="0" w:color="auto"/>
            <w:right w:val="none" w:sz="0" w:space="0" w:color="auto"/>
          </w:divBdr>
        </w:div>
      </w:divsChild>
    </w:div>
    <w:div w:id="591938762">
      <w:bodyDiv w:val="1"/>
      <w:marLeft w:val="0"/>
      <w:marRight w:val="0"/>
      <w:marTop w:val="0"/>
      <w:marBottom w:val="0"/>
      <w:divBdr>
        <w:top w:val="none" w:sz="0" w:space="0" w:color="auto"/>
        <w:left w:val="none" w:sz="0" w:space="0" w:color="auto"/>
        <w:bottom w:val="none" w:sz="0" w:space="0" w:color="auto"/>
        <w:right w:val="none" w:sz="0" w:space="0" w:color="auto"/>
      </w:divBdr>
    </w:div>
    <w:div w:id="597443216">
      <w:bodyDiv w:val="1"/>
      <w:marLeft w:val="0"/>
      <w:marRight w:val="0"/>
      <w:marTop w:val="0"/>
      <w:marBottom w:val="0"/>
      <w:divBdr>
        <w:top w:val="none" w:sz="0" w:space="0" w:color="auto"/>
        <w:left w:val="none" w:sz="0" w:space="0" w:color="auto"/>
        <w:bottom w:val="none" w:sz="0" w:space="0" w:color="auto"/>
        <w:right w:val="none" w:sz="0" w:space="0" w:color="auto"/>
      </w:divBdr>
    </w:div>
    <w:div w:id="606352085">
      <w:bodyDiv w:val="1"/>
      <w:marLeft w:val="0"/>
      <w:marRight w:val="0"/>
      <w:marTop w:val="0"/>
      <w:marBottom w:val="0"/>
      <w:divBdr>
        <w:top w:val="none" w:sz="0" w:space="0" w:color="auto"/>
        <w:left w:val="none" w:sz="0" w:space="0" w:color="auto"/>
        <w:bottom w:val="none" w:sz="0" w:space="0" w:color="auto"/>
        <w:right w:val="none" w:sz="0" w:space="0" w:color="auto"/>
      </w:divBdr>
    </w:div>
    <w:div w:id="611211900">
      <w:bodyDiv w:val="1"/>
      <w:marLeft w:val="0"/>
      <w:marRight w:val="0"/>
      <w:marTop w:val="0"/>
      <w:marBottom w:val="0"/>
      <w:divBdr>
        <w:top w:val="none" w:sz="0" w:space="0" w:color="auto"/>
        <w:left w:val="none" w:sz="0" w:space="0" w:color="auto"/>
        <w:bottom w:val="none" w:sz="0" w:space="0" w:color="auto"/>
        <w:right w:val="none" w:sz="0" w:space="0" w:color="auto"/>
      </w:divBdr>
    </w:div>
    <w:div w:id="613748551">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27248357">
      <w:bodyDiv w:val="1"/>
      <w:marLeft w:val="0"/>
      <w:marRight w:val="0"/>
      <w:marTop w:val="0"/>
      <w:marBottom w:val="0"/>
      <w:divBdr>
        <w:top w:val="none" w:sz="0" w:space="0" w:color="auto"/>
        <w:left w:val="none" w:sz="0" w:space="0" w:color="auto"/>
        <w:bottom w:val="none" w:sz="0" w:space="0" w:color="auto"/>
        <w:right w:val="none" w:sz="0" w:space="0" w:color="auto"/>
      </w:divBdr>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37951302">
      <w:bodyDiv w:val="1"/>
      <w:marLeft w:val="0"/>
      <w:marRight w:val="0"/>
      <w:marTop w:val="0"/>
      <w:marBottom w:val="0"/>
      <w:divBdr>
        <w:top w:val="none" w:sz="0" w:space="0" w:color="auto"/>
        <w:left w:val="none" w:sz="0" w:space="0" w:color="auto"/>
        <w:bottom w:val="none" w:sz="0" w:space="0" w:color="auto"/>
        <w:right w:val="none" w:sz="0" w:space="0" w:color="auto"/>
      </w:divBdr>
    </w:div>
    <w:div w:id="642388212">
      <w:bodyDiv w:val="1"/>
      <w:marLeft w:val="0"/>
      <w:marRight w:val="0"/>
      <w:marTop w:val="0"/>
      <w:marBottom w:val="0"/>
      <w:divBdr>
        <w:top w:val="none" w:sz="0" w:space="0" w:color="auto"/>
        <w:left w:val="none" w:sz="0" w:space="0" w:color="auto"/>
        <w:bottom w:val="none" w:sz="0" w:space="0" w:color="auto"/>
        <w:right w:val="none" w:sz="0" w:space="0" w:color="auto"/>
      </w:divBdr>
    </w:div>
    <w:div w:id="644630162">
      <w:bodyDiv w:val="1"/>
      <w:marLeft w:val="0"/>
      <w:marRight w:val="0"/>
      <w:marTop w:val="0"/>
      <w:marBottom w:val="0"/>
      <w:divBdr>
        <w:top w:val="none" w:sz="0" w:space="0" w:color="auto"/>
        <w:left w:val="none" w:sz="0" w:space="0" w:color="auto"/>
        <w:bottom w:val="none" w:sz="0" w:space="0" w:color="auto"/>
        <w:right w:val="none" w:sz="0" w:space="0" w:color="auto"/>
      </w:divBdr>
    </w:div>
    <w:div w:id="653143341">
      <w:bodyDiv w:val="1"/>
      <w:marLeft w:val="0"/>
      <w:marRight w:val="0"/>
      <w:marTop w:val="0"/>
      <w:marBottom w:val="0"/>
      <w:divBdr>
        <w:top w:val="none" w:sz="0" w:space="0" w:color="auto"/>
        <w:left w:val="none" w:sz="0" w:space="0" w:color="auto"/>
        <w:bottom w:val="none" w:sz="0" w:space="0" w:color="auto"/>
        <w:right w:val="none" w:sz="0" w:space="0" w:color="auto"/>
      </w:divBdr>
    </w:div>
    <w:div w:id="658122584">
      <w:bodyDiv w:val="1"/>
      <w:marLeft w:val="0"/>
      <w:marRight w:val="0"/>
      <w:marTop w:val="0"/>
      <w:marBottom w:val="0"/>
      <w:divBdr>
        <w:top w:val="none" w:sz="0" w:space="0" w:color="auto"/>
        <w:left w:val="none" w:sz="0" w:space="0" w:color="auto"/>
        <w:bottom w:val="none" w:sz="0" w:space="0" w:color="auto"/>
        <w:right w:val="none" w:sz="0" w:space="0" w:color="auto"/>
      </w:divBdr>
    </w:div>
    <w:div w:id="669988022">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2639">
      <w:bodyDiv w:val="1"/>
      <w:marLeft w:val="0"/>
      <w:marRight w:val="0"/>
      <w:marTop w:val="0"/>
      <w:marBottom w:val="0"/>
      <w:divBdr>
        <w:top w:val="none" w:sz="0" w:space="0" w:color="auto"/>
        <w:left w:val="none" w:sz="0" w:space="0" w:color="auto"/>
        <w:bottom w:val="none" w:sz="0" w:space="0" w:color="auto"/>
        <w:right w:val="none" w:sz="0" w:space="0" w:color="auto"/>
      </w:divBdr>
    </w:div>
    <w:div w:id="715398611">
      <w:bodyDiv w:val="1"/>
      <w:marLeft w:val="0"/>
      <w:marRight w:val="0"/>
      <w:marTop w:val="0"/>
      <w:marBottom w:val="0"/>
      <w:divBdr>
        <w:top w:val="none" w:sz="0" w:space="0" w:color="auto"/>
        <w:left w:val="none" w:sz="0" w:space="0" w:color="auto"/>
        <w:bottom w:val="none" w:sz="0" w:space="0" w:color="auto"/>
        <w:right w:val="none" w:sz="0" w:space="0" w:color="auto"/>
      </w:divBdr>
    </w:div>
    <w:div w:id="716781005">
      <w:bodyDiv w:val="1"/>
      <w:marLeft w:val="0"/>
      <w:marRight w:val="0"/>
      <w:marTop w:val="0"/>
      <w:marBottom w:val="0"/>
      <w:divBdr>
        <w:top w:val="none" w:sz="0" w:space="0" w:color="auto"/>
        <w:left w:val="none" w:sz="0" w:space="0" w:color="auto"/>
        <w:bottom w:val="none" w:sz="0" w:space="0" w:color="auto"/>
        <w:right w:val="none" w:sz="0" w:space="0" w:color="auto"/>
      </w:divBdr>
    </w:div>
    <w:div w:id="725877824">
      <w:bodyDiv w:val="1"/>
      <w:marLeft w:val="0"/>
      <w:marRight w:val="0"/>
      <w:marTop w:val="0"/>
      <w:marBottom w:val="0"/>
      <w:divBdr>
        <w:top w:val="none" w:sz="0" w:space="0" w:color="auto"/>
        <w:left w:val="none" w:sz="0" w:space="0" w:color="auto"/>
        <w:bottom w:val="none" w:sz="0" w:space="0" w:color="auto"/>
        <w:right w:val="none" w:sz="0" w:space="0" w:color="auto"/>
      </w:divBdr>
    </w:div>
    <w:div w:id="739136205">
      <w:bodyDiv w:val="1"/>
      <w:marLeft w:val="0"/>
      <w:marRight w:val="0"/>
      <w:marTop w:val="0"/>
      <w:marBottom w:val="0"/>
      <w:divBdr>
        <w:top w:val="none" w:sz="0" w:space="0" w:color="auto"/>
        <w:left w:val="none" w:sz="0" w:space="0" w:color="auto"/>
        <w:bottom w:val="none" w:sz="0" w:space="0" w:color="auto"/>
        <w:right w:val="none" w:sz="0" w:space="0" w:color="auto"/>
      </w:divBdr>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28741">
      <w:bodyDiv w:val="1"/>
      <w:marLeft w:val="0"/>
      <w:marRight w:val="0"/>
      <w:marTop w:val="0"/>
      <w:marBottom w:val="0"/>
      <w:divBdr>
        <w:top w:val="none" w:sz="0" w:space="0" w:color="auto"/>
        <w:left w:val="none" w:sz="0" w:space="0" w:color="auto"/>
        <w:bottom w:val="none" w:sz="0" w:space="0" w:color="auto"/>
        <w:right w:val="none" w:sz="0" w:space="0" w:color="auto"/>
      </w:divBdr>
    </w:div>
    <w:div w:id="756829420">
      <w:bodyDiv w:val="1"/>
      <w:marLeft w:val="0"/>
      <w:marRight w:val="0"/>
      <w:marTop w:val="0"/>
      <w:marBottom w:val="0"/>
      <w:divBdr>
        <w:top w:val="none" w:sz="0" w:space="0" w:color="auto"/>
        <w:left w:val="none" w:sz="0" w:space="0" w:color="auto"/>
        <w:bottom w:val="none" w:sz="0" w:space="0" w:color="auto"/>
        <w:right w:val="none" w:sz="0" w:space="0" w:color="auto"/>
      </w:divBdr>
    </w:div>
    <w:div w:id="765420745">
      <w:bodyDiv w:val="1"/>
      <w:marLeft w:val="0"/>
      <w:marRight w:val="0"/>
      <w:marTop w:val="0"/>
      <w:marBottom w:val="0"/>
      <w:divBdr>
        <w:top w:val="none" w:sz="0" w:space="0" w:color="auto"/>
        <w:left w:val="none" w:sz="0" w:space="0" w:color="auto"/>
        <w:bottom w:val="none" w:sz="0" w:space="0" w:color="auto"/>
        <w:right w:val="none" w:sz="0" w:space="0" w:color="auto"/>
      </w:divBdr>
      <w:divsChild>
        <w:div w:id="1751778002">
          <w:marLeft w:val="0"/>
          <w:marRight w:val="0"/>
          <w:marTop w:val="0"/>
          <w:marBottom w:val="0"/>
          <w:divBdr>
            <w:top w:val="none" w:sz="0" w:space="0" w:color="auto"/>
            <w:left w:val="none" w:sz="0" w:space="0" w:color="auto"/>
            <w:bottom w:val="none" w:sz="0" w:space="0" w:color="auto"/>
            <w:right w:val="none" w:sz="0" w:space="0" w:color="auto"/>
          </w:divBdr>
          <w:divsChild>
            <w:div w:id="1778014781">
              <w:marLeft w:val="0"/>
              <w:marRight w:val="0"/>
              <w:marTop w:val="0"/>
              <w:marBottom w:val="0"/>
              <w:divBdr>
                <w:top w:val="none" w:sz="0" w:space="0" w:color="auto"/>
                <w:left w:val="none" w:sz="0" w:space="0" w:color="auto"/>
                <w:bottom w:val="none" w:sz="0" w:space="0" w:color="auto"/>
                <w:right w:val="none" w:sz="0" w:space="0" w:color="auto"/>
              </w:divBdr>
              <w:divsChild>
                <w:div w:id="434593608">
                  <w:marLeft w:val="0"/>
                  <w:marRight w:val="0"/>
                  <w:marTop w:val="0"/>
                  <w:marBottom w:val="0"/>
                  <w:divBdr>
                    <w:top w:val="none" w:sz="0" w:space="0" w:color="auto"/>
                    <w:left w:val="none" w:sz="0" w:space="0" w:color="auto"/>
                    <w:bottom w:val="none" w:sz="0" w:space="0" w:color="auto"/>
                    <w:right w:val="none" w:sz="0" w:space="0" w:color="auto"/>
                  </w:divBdr>
                  <w:divsChild>
                    <w:div w:id="347022152">
                      <w:marLeft w:val="0"/>
                      <w:marRight w:val="0"/>
                      <w:marTop w:val="0"/>
                      <w:marBottom w:val="0"/>
                      <w:divBdr>
                        <w:top w:val="none" w:sz="0" w:space="0" w:color="auto"/>
                        <w:left w:val="none" w:sz="0" w:space="0" w:color="auto"/>
                        <w:bottom w:val="none" w:sz="0" w:space="0" w:color="auto"/>
                        <w:right w:val="none" w:sz="0" w:space="0" w:color="auto"/>
                      </w:divBdr>
                      <w:divsChild>
                        <w:div w:id="1080982607">
                          <w:marLeft w:val="0"/>
                          <w:marRight w:val="0"/>
                          <w:marTop w:val="0"/>
                          <w:marBottom w:val="0"/>
                          <w:divBdr>
                            <w:top w:val="none" w:sz="0" w:space="0" w:color="auto"/>
                            <w:left w:val="none" w:sz="0" w:space="0" w:color="auto"/>
                            <w:bottom w:val="none" w:sz="0" w:space="0" w:color="auto"/>
                            <w:right w:val="none" w:sz="0" w:space="0" w:color="auto"/>
                          </w:divBdr>
                          <w:divsChild>
                            <w:div w:id="1019771380">
                              <w:marLeft w:val="0"/>
                              <w:marRight w:val="0"/>
                              <w:marTop w:val="0"/>
                              <w:marBottom w:val="0"/>
                              <w:divBdr>
                                <w:top w:val="none" w:sz="0" w:space="0" w:color="auto"/>
                                <w:left w:val="none" w:sz="0" w:space="0" w:color="auto"/>
                                <w:bottom w:val="none" w:sz="0" w:space="0" w:color="auto"/>
                                <w:right w:val="none" w:sz="0" w:space="0" w:color="auto"/>
                              </w:divBdr>
                              <w:divsChild>
                                <w:div w:id="1051533913">
                                  <w:marLeft w:val="0"/>
                                  <w:marRight w:val="0"/>
                                  <w:marTop w:val="0"/>
                                  <w:marBottom w:val="0"/>
                                  <w:divBdr>
                                    <w:top w:val="none" w:sz="0" w:space="0" w:color="auto"/>
                                    <w:left w:val="none" w:sz="0" w:space="0" w:color="auto"/>
                                    <w:bottom w:val="none" w:sz="0" w:space="0" w:color="auto"/>
                                    <w:right w:val="none" w:sz="0" w:space="0" w:color="auto"/>
                                  </w:divBdr>
                                  <w:divsChild>
                                    <w:div w:id="399131537">
                                      <w:marLeft w:val="0"/>
                                      <w:marRight w:val="0"/>
                                      <w:marTop w:val="0"/>
                                      <w:marBottom w:val="0"/>
                                      <w:divBdr>
                                        <w:top w:val="none" w:sz="0" w:space="0" w:color="auto"/>
                                        <w:left w:val="none" w:sz="0" w:space="0" w:color="auto"/>
                                        <w:bottom w:val="none" w:sz="0" w:space="0" w:color="auto"/>
                                        <w:right w:val="none" w:sz="0" w:space="0" w:color="auto"/>
                                      </w:divBdr>
                                      <w:divsChild>
                                        <w:div w:id="1565873365">
                                          <w:marLeft w:val="0"/>
                                          <w:marRight w:val="0"/>
                                          <w:marTop w:val="0"/>
                                          <w:marBottom w:val="0"/>
                                          <w:divBdr>
                                            <w:top w:val="none" w:sz="0" w:space="0" w:color="auto"/>
                                            <w:left w:val="none" w:sz="0" w:space="0" w:color="auto"/>
                                            <w:bottom w:val="none" w:sz="0" w:space="0" w:color="auto"/>
                                            <w:right w:val="none" w:sz="0" w:space="0" w:color="auto"/>
                                          </w:divBdr>
                                          <w:divsChild>
                                            <w:div w:id="819926417">
                                              <w:marLeft w:val="0"/>
                                              <w:marRight w:val="0"/>
                                              <w:marTop w:val="0"/>
                                              <w:marBottom w:val="0"/>
                                              <w:divBdr>
                                                <w:top w:val="none" w:sz="0" w:space="0" w:color="auto"/>
                                                <w:left w:val="none" w:sz="0" w:space="0" w:color="auto"/>
                                                <w:bottom w:val="none" w:sz="0" w:space="0" w:color="auto"/>
                                                <w:right w:val="none" w:sz="0" w:space="0" w:color="auto"/>
                                              </w:divBdr>
                                              <w:divsChild>
                                                <w:div w:id="302468603">
                                                  <w:marLeft w:val="0"/>
                                                  <w:marRight w:val="0"/>
                                                  <w:marTop w:val="0"/>
                                                  <w:marBottom w:val="0"/>
                                                  <w:divBdr>
                                                    <w:top w:val="none" w:sz="0" w:space="0" w:color="auto"/>
                                                    <w:left w:val="none" w:sz="0" w:space="0" w:color="auto"/>
                                                    <w:bottom w:val="none" w:sz="0" w:space="0" w:color="auto"/>
                                                    <w:right w:val="none" w:sz="0" w:space="0" w:color="auto"/>
                                                  </w:divBdr>
                                                  <w:divsChild>
                                                    <w:div w:id="8628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082569">
      <w:bodyDiv w:val="1"/>
      <w:marLeft w:val="0"/>
      <w:marRight w:val="0"/>
      <w:marTop w:val="0"/>
      <w:marBottom w:val="0"/>
      <w:divBdr>
        <w:top w:val="none" w:sz="0" w:space="0" w:color="auto"/>
        <w:left w:val="none" w:sz="0" w:space="0" w:color="auto"/>
        <w:bottom w:val="none" w:sz="0" w:space="0" w:color="auto"/>
        <w:right w:val="none" w:sz="0" w:space="0" w:color="auto"/>
      </w:divBdr>
    </w:div>
    <w:div w:id="785655276">
      <w:bodyDiv w:val="1"/>
      <w:marLeft w:val="0"/>
      <w:marRight w:val="0"/>
      <w:marTop w:val="0"/>
      <w:marBottom w:val="0"/>
      <w:divBdr>
        <w:top w:val="none" w:sz="0" w:space="0" w:color="auto"/>
        <w:left w:val="none" w:sz="0" w:space="0" w:color="auto"/>
        <w:bottom w:val="none" w:sz="0" w:space="0" w:color="auto"/>
        <w:right w:val="none" w:sz="0" w:space="0" w:color="auto"/>
      </w:divBdr>
    </w:div>
    <w:div w:id="793134031">
      <w:bodyDiv w:val="1"/>
      <w:marLeft w:val="0"/>
      <w:marRight w:val="0"/>
      <w:marTop w:val="0"/>
      <w:marBottom w:val="0"/>
      <w:divBdr>
        <w:top w:val="none" w:sz="0" w:space="0" w:color="auto"/>
        <w:left w:val="none" w:sz="0" w:space="0" w:color="auto"/>
        <w:bottom w:val="none" w:sz="0" w:space="0" w:color="auto"/>
        <w:right w:val="none" w:sz="0" w:space="0" w:color="auto"/>
      </w:divBdr>
    </w:div>
    <w:div w:id="795491876">
      <w:bodyDiv w:val="1"/>
      <w:marLeft w:val="0"/>
      <w:marRight w:val="0"/>
      <w:marTop w:val="0"/>
      <w:marBottom w:val="0"/>
      <w:divBdr>
        <w:top w:val="none" w:sz="0" w:space="0" w:color="auto"/>
        <w:left w:val="none" w:sz="0" w:space="0" w:color="auto"/>
        <w:bottom w:val="none" w:sz="0" w:space="0" w:color="auto"/>
        <w:right w:val="none" w:sz="0" w:space="0" w:color="auto"/>
      </w:divBdr>
    </w:div>
    <w:div w:id="797996216">
      <w:bodyDiv w:val="1"/>
      <w:marLeft w:val="0"/>
      <w:marRight w:val="0"/>
      <w:marTop w:val="0"/>
      <w:marBottom w:val="0"/>
      <w:divBdr>
        <w:top w:val="none" w:sz="0" w:space="0" w:color="auto"/>
        <w:left w:val="none" w:sz="0" w:space="0" w:color="auto"/>
        <w:bottom w:val="none" w:sz="0" w:space="0" w:color="auto"/>
        <w:right w:val="none" w:sz="0" w:space="0" w:color="auto"/>
      </w:divBdr>
    </w:div>
    <w:div w:id="801115663">
      <w:bodyDiv w:val="1"/>
      <w:marLeft w:val="0"/>
      <w:marRight w:val="0"/>
      <w:marTop w:val="0"/>
      <w:marBottom w:val="0"/>
      <w:divBdr>
        <w:top w:val="none" w:sz="0" w:space="0" w:color="auto"/>
        <w:left w:val="none" w:sz="0" w:space="0" w:color="auto"/>
        <w:bottom w:val="none" w:sz="0" w:space="0" w:color="auto"/>
        <w:right w:val="none" w:sz="0" w:space="0" w:color="auto"/>
      </w:divBdr>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02897">
      <w:bodyDiv w:val="1"/>
      <w:marLeft w:val="0"/>
      <w:marRight w:val="0"/>
      <w:marTop w:val="0"/>
      <w:marBottom w:val="0"/>
      <w:divBdr>
        <w:top w:val="none" w:sz="0" w:space="0" w:color="auto"/>
        <w:left w:val="none" w:sz="0" w:space="0" w:color="auto"/>
        <w:bottom w:val="none" w:sz="0" w:space="0" w:color="auto"/>
        <w:right w:val="none" w:sz="0" w:space="0" w:color="auto"/>
      </w:divBdr>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045054">
      <w:bodyDiv w:val="1"/>
      <w:marLeft w:val="0"/>
      <w:marRight w:val="0"/>
      <w:marTop w:val="0"/>
      <w:marBottom w:val="0"/>
      <w:divBdr>
        <w:top w:val="none" w:sz="0" w:space="0" w:color="auto"/>
        <w:left w:val="none" w:sz="0" w:space="0" w:color="auto"/>
        <w:bottom w:val="none" w:sz="0" w:space="0" w:color="auto"/>
        <w:right w:val="none" w:sz="0" w:space="0" w:color="auto"/>
      </w:divBdr>
    </w:div>
    <w:div w:id="861432537">
      <w:bodyDiv w:val="1"/>
      <w:marLeft w:val="0"/>
      <w:marRight w:val="0"/>
      <w:marTop w:val="0"/>
      <w:marBottom w:val="0"/>
      <w:divBdr>
        <w:top w:val="none" w:sz="0" w:space="0" w:color="auto"/>
        <w:left w:val="none" w:sz="0" w:space="0" w:color="auto"/>
        <w:bottom w:val="none" w:sz="0" w:space="0" w:color="auto"/>
        <w:right w:val="none" w:sz="0" w:space="0" w:color="auto"/>
      </w:divBdr>
    </w:div>
    <w:div w:id="865100360">
      <w:bodyDiv w:val="1"/>
      <w:marLeft w:val="0"/>
      <w:marRight w:val="0"/>
      <w:marTop w:val="0"/>
      <w:marBottom w:val="0"/>
      <w:divBdr>
        <w:top w:val="none" w:sz="0" w:space="0" w:color="auto"/>
        <w:left w:val="none" w:sz="0" w:space="0" w:color="auto"/>
        <w:bottom w:val="none" w:sz="0" w:space="0" w:color="auto"/>
        <w:right w:val="none" w:sz="0" w:space="0" w:color="auto"/>
      </w:divBdr>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871764357">
      <w:bodyDiv w:val="1"/>
      <w:marLeft w:val="0"/>
      <w:marRight w:val="0"/>
      <w:marTop w:val="0"/>
      <w:marBottom w:val="0"/>
      <w:divBdr>
        <w:top w:val="none" w:sz="0" w:space="0" w:color="auto"/>
        <w:left w:val="none" w:sz="0" w:space="0" w:color="auto"/>
        <w:bottom w:val="none" w:sz="0" w:space="0" w:color="auto"/>
        <w:right w:val="none" w:sz="0" w:space="0" w:color="auto"/>
      </w:divBdr>
    </w:div>
    <w:div w:id="890657608">
      <w:bodyDiv w:val="1"/>
      <w:marLeft w:val="0"/>
      <w:marRight w:val="0"/>
      <w:marTop w:val="0"/>
      <w:marBottom w:val="0"/>
      <w:divBdr>
        <w:top w:val="none" w:sz="0" w:space="0" w:color="auto"/>
        <w:left w:val="none" w:sz="0" w:space="0" w:color="auto"/>
        <w:bottom w:val="none" w:sz="0" w:space="0" w:color="auto"/>
        <w:right w:val="none" w:sz="0" w:space="0" w:color="auto"/>
      </w:divBdr>
      <w:divsChild>
        <w:div w:id="1290278882">
          <w:marLeft w:val="0"/>
          <w:marRight w:val="0"/>
          <w:marTop w:val="0"/>
          <w:marBottom w:val="0"/>
          <w:divBdr>
            <w:top w:val="none" w:sz="0" w:space="0" w:color="auto"/>
            <w:left w:val="none" w:sz="0" w:space="0" w:color="auto"/>
            <w:bottom w:val="none" w:sz="0" w:space="0" w:color="auto"/>
            <w:right w:val="none" w:sz="0" w:space="0" w:color="auto"/>
          </w:divBdr>
          <w:divsChild>
            <w:div w:id="1330599023">
              <w:marLeft w:val="0"/>
              <w:marRight w:val="0"/>
              <w:marTop w:val="0"/>
              <w:marBottom w:val="0"/>
              <w:divBdr>
                <w:top w:val="none" w:sz="0" w:space="0" w:color="auto"/>
                <w:left w:val="none" w:sz="0" w:space="0" w:color="auto"/>
                <w:bottom w:val="none" w:sz="0" w:space="0" w:color="auto"/>
                <w:right w:val="none" w:sz="0" w:space="0" w:color="auto"/>
              </w:divBdr>
              <w:divsChild>
                <w:div w:id="259411355">
                  <w:marLeft w:val="0"/>
                  <w:marRight w:val="0"/>
                  <w:marTop w:val="0"/>
                  <w:marBottom w:val="0"/>
                  <w:divBdr>
                    <w:top w:val="none" w:sz="0" w:space="0" w:color="auto"/>
                    <w:left w:val="none" w:sz="0" w:space="0" w:color="auto"/>
                    <w:bottom w:val="none" w:sz="0" w:space="0" w:color="auto"/>
                    <w:right w:val="none" w:sz="0" w:space="0" w:color="auto"/>
                  </w:divBdr>
                  <w:divsChild>
                    <w:div w:id="2073893146">
                      <w:marLeft w:val="0"/>
                      <w:marRight w:val="0"/>
                      <w:marTop w:val="0"/>
                      <w:marBottom w:val="0"/>
                      <w:divBdr>
                        <w:top w:val="none" w:sz="0" w:space="0" w:color="auto"/>
                        <w:left w:val="none" w:sz="0" w:space="0" w:color="auto"/>
                        <w:bottom w:val="none" w:sz="0" w:space="0" w:color="auto"/>
                        <w:right w:val="none" w:sz="0" w:space="0" w:color="auto"/>
                      </w:divBdr>
                      <w:divsChild>
                        <w:div w:id="666135803">
                          <w:marLeft w:val="0"/>
                          <w:marRight w:val="0"/>
                          <w:marTop w:val="0"/>
                          <w:marBottom w:val="0"/>
                          <w:divBdr>
                            <w:top w:val="none" w:sz="0" w:space="0" w:color="auto"/>
                            <w:left w:val="none" w:sz="0" w:space="0" w:color="auto"/>
                            <w:bottom w:val="none" w:sz="0" w:space="0" w:color="auto"/>
                            <w:right w:val="none" w:sz="0" w:space="0" w:color="auto"/>
                          </w:divBdr>
                          <w:divsChild>
                            <w:div w:id="1294023348">
                              <w:marLeft w:val="0"/>
                              <w:marRight w:val="0"/>
                              <w:marTop w:val="0"/>
                              <w:marBottom w:val="0"/>
                              <w:divBdr>
                                <w:top w:val="none" w:sz="0" w:space="0" w:color="auto"/>
                                <w:left w:val="none" w:sz="0" w:space="0" w:color="auto"/>
                                <w:bottom w:val="none" w:sz="0" w:space="0" w:color="auto"/>
                                <w:right w:val="none" w:sz="0" w:space="0" w:color="auto"/>
                              </w:divBdr>
                              <w:divsChild>
                                <w:div w:id="1105802929">
                                  <w:marLeft w:val="0"/>
                                  <w:marRight w:val="0"/>
                                  <w:marTop w:val="0"/>
                                  <w:marBottom w:val="0"/>
                                  <w:divBdr>
                                    <w:top w:val="none" w:sz="0" w:space="0" w:color="auto"/>
                                    <w:left w:val="none" w:sz="0" w:space="0" w:color="auto"/>
                                    <w:bottom w:val="none" w:sz="0" w:space="0" w:color="auto"/>
                                    <w:right w:val="none" w:sz="0" w:space="0" w:color="auto"/>
                                  </w:divBdr>
                                  <w:divsChild>
                                    <w:div w:id="1887333856">
                                      <w:marLeft w:val="0"/>
                                      <w:marRight w:val="0"/>
                                      <w:marTop w:val="0"/>
                                      <w:marBottom w:val="0"/>
                                      <w:divBdr>
                                        <w:top w:val="none" w:sz="0" w:space="0" w:color="auto"/>
                                        <w:left w:val="none" w:sz="0" w:space="0" w:color="auto"/>
                                        <w:bottom w:val="none" w:sz="0" w:space="0" w:color="auto"/>
                                        <w:right w:val="none" w:sz="0" w:space="0" w:color="auto"/>
                                      </w:divBdr>
                                      <w:divsChild>
                                        <w:div w:id="1464349923">
                                          <w:marLeft w:val="0"/>
                                          <w:marRight w:val="0"/>
                                          <w:marTop w:val="0"/>
                                          <w:marBottom w:val="0"/>
                                          <w:divBdr>
                                            <w:top w:val="none" w:sz="0" w:space="0" w:color="auto"/>
                                            <w:left w:val="none" w:sz="0" w:space="0" w:color="auto"/>
                                            <w:bottom w:val="none" w:sz="0" w:space="0" w:color="auto"/>
                                            <w:right w:val="none" w:sz="0" w:space="0" w:color="auto"/>
                                          </w:divBdr>
                                          <w:divsChild>
                                            <w:div w:id="1718430739">
                                              <w:marLeft w:val="0"/>
                                              <w:marRight w:val="0"/>
                                              <w:marTop w:val="0"/>
                                              <w:marBottom w:val="0"/>
                                              <w:divBdr>
                                                <w:top w:val="none" w:sz="0" w:space="0" w:color="auto"/>
                                                <w:left w:val="none" w:sz="0" w:space="0" w:color="auto"/>
                                                <w:bottom w:val="none" w:sz="0" w:space="0" w:color="auto"/>
                                                <w:right w:val="none" w:sz="0" w:space="0" w:color="auto"/>
                                              </w:divBdr>
                                              <w:divsChild>
                                                <w:div w:id="6371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736706">
      <w:bodyDiv w:val="1"/>
      <w:marLeft w:val="0"/>
      <w:marRight w:val="0"/>
      <w:marTop w:val="0"/>
      <w:marBottom w:val="0"/>
      <w:divBdr>
        <w:top w:val="none" w:sz="0" w:space="0" w:color="auto"/>
        <w:left w:val="none" w:sz="0" w:space="0" w:color="auto"/>
        <w:bottom w:val="none" w:sz="0" w:space="0" w:color="auto"/>
        <w:right w:val="none" w:sz="0" w:space="0" w:color="auto"/>
      </w:divBdr>
    </w:div>
    <w:div w:id="941883583">
      <w:bodyDiv w:val="1"/>
      <w:marLeft w:val="0"/>
      <w:marRight w:val="0"/>
      <w:marTop w:val="0"/>
      <w:marBottom w:val="0"/>
      <w:divBdr>
        <w:top w:val="none" w:sz="0" w:space="0" w:color="auto"/>
        <w:left w:val="none" w:sz="0" w:space="0" w:color="auto"/>
        <w:bottom w:val="none" w:sz="0" w:space="0" w:color="auto"/>
        <w:right w:val="none" w:sz="0" w:space="0" w:color="auto"/>
      </w:divBdr>
    </w:div>
    <w:div w:id="942415935">
      <w:bodyDiv w:val="1"/>
      <w:marLeft w:val="0"/>
      <w:marRight w:val="0"/>
      <w:marTop w:val="0"/>
      <w:marBottom w:val="0"/>
      <w:divBdr>
        <w:top w:val="none" w:sz="0" w:space="0" w:color="auto"/>
        <w:left w:val="none" w:sz="0" w:space="0" w:color="auto"/>
        <w:bottom w:val="none" w:sz="0" w:space="0" w:color="auto"/>
        <w:right w:val="none" w:sz="0" w:space="0" w:color="auto"/>
      </w:divBdr>
    </w:div>
    <w:div w:id="949430174">
      <w:bodyDiv w:val="1"/>
      <w:marLeft w:val="0"/>
      <w:marRight w:val="0"/>
      <w:marTop w:val="0"/>
      <w:marBottom w:val="0"/>
      <w:divBdr>
        <w:top w:val="none" w:sz="0" w:space="0" w:color="auto"/>
        <w:left w:val="none" w:sz="0" w:space="0" w:color="auto"/>
        <w:bottom w:val="none" w:sz="0" w:space="0" w:color="auto"/>
        <w:right w:val="none" w:sz="0" w:space="0" w:color="auto"/>
      </w:divBdr>
    </w:div>
    <w:div w:id="952057000">
      <w:bodyDiv w:val="1"/>
      <w:marLeft w:val="0"/>
      <w:marRight w:val="0"/>
      <w:marTop w:val="0"/>
      <w:marBottom w:val="0"/>
      <w:divBdr>
        <w:top w:val="none" w:sz="0" w:space="0" w:color="auto"/>
        <w:left w:val="none" w:sz="0" w:space="0" w:color="auto"/>
        <w:bottom w:val="none" w:sz="0" w:space="0" w:color="auto"/>
        <w:right w:val="none" w:sz="0" w:space="0" w:color="auto"/>
      </w:divBdr>
    </w:div>
    <w:div w:id="955795172">
      <w:bodyDiv w:val="1"/>
      <w:marLeft w:val="0"/>
      <w:marRight w:val="0"/>
      <w:marTop w:val="0"/>
      <w:marBottom w:val="0"/>
      <w:divBdr>
        <w:top w:val="none" w:sz="0" w:space="0" w:color="auto"/>
        <w:left w:val="none" w:sz="0" w:space="0" w:color="auto"/>
        <w:bottom w:val="none" w:sz="0" w:space="0" w:color="auto"/>
        <w:right w:val="none" w:sz="0" w:space="0" w:color="auto"/>
      </w:divBdr>
    </w:div>
    <w:div w:id="1014577098">
      <w:bodyDiv w:val="1"/>
      <w:marLeft w:val="0"/>
      <w:marRight w:val="0"/>
      <w:marTop w:val="0"/>
      <w:marBottom w:val="0"/>
      <w:divBdr>
        <w:top w:val="none" w:sz="0" w:space="0" w:color="auto"/>
        <w:left w:val="none" w:sz="0" w:space="0" w:color="auto"/>
        <w:bottom w:val="none" w:sz="0" w:space="0" w:color="auto"/>
        <w:right w:val="none" w:sz="0" w:space="0" w:color="auto"/>
      </w:divBdr>
    </w:div>
    <w:div w:id="1015427966">
      <w:bodyDiv w:val="1"/>
      <w:marLeft w:val="0"/>
      <w:marRight w:val="0"/>
      <w:marTop w:val="0"/>
      <w:marBottom w:val="0"/>
      <w:divBdr>
        <w:top w:val="none" w:sz="0" w:space="0" w:color="auto"/>
        <w:left w:val="none" w:sz="0" w:space="0" w:color="auto"/>
        <w:bottom w:val="none" w:sz="0" w:space="0" w:color="auto"/>
        <w:right w:val="none" w:sz="0" w:space="0" w:color="auto"/>
      </w:divBdr>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823525">
      <w:bodyDiv w:val="1"/>
      <w:marLeft w:val="0"/>
      <w:marRight w:val="0"/>
      <w:marTop w:val="0"/>
      <w:marBottom w:val="0"/>
      <w:divBdr>
        <w:top w:val="none" w:sz="0" w:space="0" w:color="auto"/>
        <w:left w:val="none" w:sz="0" w:space="0" w:color="auto"/>
        <w:bottom w:val="none" w:sz="0" w:space="0" w:color="auto"/>
        <w:right w:val="none" w:sz="0" w:space="0" w:color="auto"/>
      </w:divBdr>
    </w:div>
    <w:div w:id="1023895814">
      <w:bodyDiv w:val="1"/>
      <w:marLeft w:val="0"/>
      <w:marRight w:val="0"/>
      <w:marTop w:val="0"/>
      <w:marBottom w:val="0"/>
      <w:divBdr>
        <w:top w:val="none" w:sz="0" w:space="0" w:color="auto"/>
        <w:left w:val="none" w:sz="0" w:space="0" w:color="auto"/>
        <w:bottom w:val="none" w:sz="0" w:space="0" w:color="auto"/>
        <w:right w:val="none" w:sz="0" w:space="0" w:color="auto"/>
      </w:divBdr>
    </w:div>
    <w:div w:id="1041785698">
      <w:bodyDiv w:val="1"/>
      <w:marLeft w:val="0"/>
      <w:marRight w:val="0"/>
      <w:marTop w:val="0"/>
      <w:marBottom w:val="0"/>
      <w:divBdr>
        <w:top w:val="none" w:sz="0" w:space="0" w:color="auto"/>
        <w:left w:val="none" w:sz="0" w:space="0" w:color="auto"/>
        <w:bottom w:val="none" w:sz="0" w:space="0" w:color="auto"/>
        <w:right w:val="none" w:sz="0" w:space="0" w:color="auto"/>
      </w:divBdr>
    </w:div>
    <w:div w:id="1044135339">
      <w:bodyDiv w:val="1"/>
      <w:marLeft w:val="0"/>
      <w:marRight w:val="0"/>
      <w:marTop w:val="0"/>
      <w:marBottom w:val="0"/>
      <w:divBdr>
        <w:top w:val="none" w:sz="0" w:space="0" w:color="auto"/>
        <w:left w:val="none" w:sz="0" w:space="0" w:color="auto"/>
        <w:bottom w:val="none" w:sz="0" w:space="0" w:color="auto"/>
        <w:right w:val="none" w:sz="0" w:space="0" w:color="auto"/>
      </w:divBdr>
    </w:div>
    <w:div w:id="1054620540">
      <w:bodyDiv w:val="1"/>
      <w:marLeft w:val="0"/>
      <w:marRight w:val="0"/>
      <w:marTop w:val="0"/>
      <w:marBottom w:val="0"/>
      <w:divBdr>
        <w:top w:val="none" w:sz="0" w:space="0" w:color="auto"/>
        <w:left w:val="none" w:sz="0" w:space="0" w:color="auto"/>
        <w:bottom w:val="none" w:sz="0" w:space="0" w:color="auto"/>
        <w:right w:val="none" w:sz="0" w:space="0" w:color="auto"/>
      </w:divBdr>
    </w:div>
    <w:div w:id="1055009320">
      <w:bodyDiv w:val="1"/>
      <w:marLeft w:val="0"/>
      <w:marRight w:val="0"/>
      <w:marTop w:val="0"/>
      <w:marBottom w:val="0"/>
      <w:divBdr>
        <w:top w:val="none" w:sz="0" w:space="0" w:color="auto"/>
        <w:left w:val="none" w:sz="0" w:space="0" w:color="auto"/>
        <w:bottom w:val="none" w:sz="0" w:space="0" w:color="auto"/>
        <w:right w:val="none" w:sz="0" w:space="0" w:color="auto"/>
      </w:divBdr>
    </w:div>
    <w:div w:id="1057388873">
      <w:bodyDiv w:val="1"/>
      <w:marLeft w:val="0"/>
      <w:marRight w:val="0"/>
      <w:marTop w:val="0"/>
      <w:marBottom w:val="0"/>
      <w:divBdr>
        <w:top w:val="none" w:sz="0" w:space="0" w:color="auto"/>
        <w:left w:val="none" w:sz="0" w:space="0" w:color="auto"/>
        <w:bottom w:val="none" w:sz="0" w:space="0" w:color="auto"/>
        <w:right w:val="none" w:sz="0" w:space="0" w:color="auto"/>
      </w:divBdr>
    </w:div>
    <w:div w:id="1068192569">
      <w:bodyDiv w:val="1"/>
      <w:marLeft w:val="0"/>
      <w:marRight w:val="0"/>
      <w:marTop w:val="0"/>
      <w:marBottom w:val="0"/>
      <w:divBdr>
        <w:top w:val="none" w:sz="0" w:space="0" w:color="auto"/>
        <w:left w:val="none" w:sz="0" w:space="0" w:color="auto"/>
        <w:bottom w:val="none" w:sz="0" w:space="0" w:color="auto"/>
        <w:right w:val="none" w:sz="0" w:space="0" w:color="auto"/>
      </w:divBdr>
    </w:div>
    <w:div w:id="1103309212">
      <w:bodyDiv w:val="1"/>
      <w:marLeft w:val="0"/>
      <w:marRight w:val="0"/>
      <w:marTop w:val="0"/>
      <w:marBottom w:val="0"/>
      <w:divBdr>
        <w:top w:val="none" w:sz="0" w:space="0" w:color="auto"/>
        <w:left w:val="none" w:sz="0" w:space="0" w:color="auto"/>
        <w:bottom w:val="none" w:sz="0" w:space="0" w:color="auto"/>
        <w:right w:val="none" w:sz="0" w:space="0" w:color="auto"/>
      </w:divBdr>
    </w:div>
    <w:div w:id="1117482614">
      <w:bodyDiv w:val="1"/>
      <w:marLeft w:val="0"/>
      <w:marRight w:val="0"/>
      <w:marTop w:val="0"/>
      <w:marBottom w:val="0"/>
      <w:divBdr>
        <w:top w:val="none" w:sz="0" w:space="0" w:color="auto"/>
        <w:left w:val="none" w:sz="0" w:space="0" w:color="auto"/>
        <w:bottom w:val="none" w:sz="0" w:space="0" w:color="auto"/>
        <w:right w:val="none" w:sz="0" w:space="0" w:color="auto"/>
      </w:divBdr>
    </w:div>
    <w:div w:id="1126200202">
      <w:bodyDiv w:val="1"/>
      <w:marLeft w:val="0"/>
      <w:marRight w:val="0"/>
      <w:marTop w:val="0"/>
      <w:marBottom w:val="0"/>
      <w:divBdr>
        <w:top w:val="none" w:sz="0" w:space="0" w:color="auto"/>
        <w:left w:val="none" w:sz="0" w:space="0" w:color="auto"/>
        <w:bottom w:val="none" w:sz="0" w:space="0" w:color="auto"/>
        <w:right w:val="none" w:sz="0" w:space="0" w:color="auto"/>
      </w:divBdr>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49858506">
      <w:bodyDiv w:val="1"/>
      <w:marLeft w:val="0"/>
      <w:marRight w:val="0"/>
      <w:marTop w:val="0"/>
      <w:marBottom w:val="0"/>
      <w:divBdr>
        <w:top w:val="none" w:sz="0" w:space="0" w:color="auto"/>
        <w:left w:val="none" w:sz="0" w:space="0" w:color="auto"/>
        <w:bottom w:val="none" w:sz="0" w:space="0" w:color="auto"/>
        <w:right w:val="none" w:sz="0" w:space="0" w:color="auto"/>
      </w:divBdr>
    </w:div>
    <w:div w:id="1157191989">
      <w:bodyDiv w:val="1"/>
      <w:marLeft w:val="0"/>
      <w:marRight w:val="0"/>
      <w:marTop w:val="0"/>
      <w:marBottom w:val="0"/>
      <w:divBdr>
        <w:top w:val="none" w:sz="0" w:space="0" w:color="auto"/>
        <w:left w:val="none" w:sz="0" w:space="0" w:color="auto"/>
        <w:bottom w:val="none" w:sz="0" w:space="0" w:color="auto"/>
        <w:right w:val="none" w:sz="0" w:space="0" w:color="auto"/>
      </w:divBdr>
    </w:div>
    <w:div w:id="1171914818">
      <w:bodyDiv w:val="1"/>
      <w:marLeft w:val="0"/>
      <w:marRight w:val="0"/>
      <w:marTop w:val="0"/>
      <w:marBottom w:val="0"/>
      <w:divBdr>
        <w:top w:val="none" w:sz="0" w:space="0" w:color="auto"/>
        <w:left w:val="none" w:sz="0" w:space="0" w:color="auto"/>
        <w:bottom w:val="none" w:sz="0" w:space="0" w:color="auto"/>
        <w:right w:val="none" w:sz="0" w:space="0" w:color="auto"/>
      </w:divBdr>
    </w:div>
    <w:div w:id="1172837983">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347405">
      <w:bodyDiv w:val="1"/>
      <w:marLeft w:val="0"/>
      <w:marRight w:val="0"/>
      <w:marTop w:val="0"/>
      <w:marBottom w:val="0"/>
      <w:divBdr>
        <w:top w:val="none" w:sz="0" w:space="0" w:color="auto"/>
        <w:left w:val="none" w:sz="0" w:space="0" w:color="auto"/>
        <w:bottom w:val="none" w:sz="0" w:space="0" w:color="auto"/>
        <w:right w:val="none" w:sz="0" w:space="0" w:color="auto"/>
      </w:divBdr>
    </w:div>
    <w:div w:id="1209537180">
      <w:bodyDiv w:val="1"/>
      <w:marLeft w:val="0"/>
      <w:marRight w:val="0"/>
      <w:marTop w:val="0"/>
      <w:marBottom w:val="0"/>
      <w:divBdr>
        <w:top w:val="none" w:sz="0" w:space="0" w:color="auto"/>
        <w:left w:val="none" w:sz="0" w:space="0" w:color="auto"/>
        <w:bottom w:val="none" w:sz="0" w:space="0" w:color="auto"/>
        <w:right w:val="none" w:sz="0" w:space="0" w:color="auto"/>
      </w:divBdr>
    </w:div>
    <w:div w:id="1242249794">
      <w:bodyDiv w:val="1"/>
      <w:marLeft w:val="0"/>
      <w:marRight w:val="0"/>
      <w:marTop w:val="0"/>
      <w:marBottom w:val="0"/>
      <w:divBdr>
        <w:top w:val="none" w:sz="0" w:space="0" w:color="auto"/>
        <w:left w:val="none" w:sz="0" w:space="0" w:color="auto"/>
        <w:bottom w:val="none" w:sz="0" w:space="0" w:color="auto"/>
        <w:right w:val="none" w:sz="0" w:space="0" w:color="auto"/>
      </w:divBdr>
    </w:div>
    <w:div w:id="1252740108">
      <w:bodyDiv w:val="1"/>
      <w:marLeft w:val="0"/>
      <w:marRight w:val="0"/>
      <w:marTop w:val="0"/>
      <w:marBottom w:val="0"/>
      <w:divBdr>
        <w:top w:val="none" w:sz="0" w:space="0" w:color="auto"/>
        <w:left w:val="none" w:sz="0" w:space="0" w:color="auto"/>
        <w:bottom w:val="none" w:sz="0" w:space="0" w:color="auto"/>
        <w:right w:val="none" w:sz="0" w:space="0" w:color="auto"/>
      </w:divBdr>
    </w:div>
    <w:div w:id="1253128129">
      <w:bodyDiv w:val="1"/>
      <w:marLeft w:val="0"/>
      <w:marRight w:val="0"/>
      <w:marTop w:val="0"/>
      <w:marBottom w:val="0"/>
      <w:divBdr>
        <w:top w:val="none" w:sz="0" w:space="0" w:color="auto"/>
        <w:left w:val="none" w:sz="0" w:space="0" w:color="auto"/>
        <w:bottom w:val="none" w:sz="0" w:space="0" w:color="auto"/>
        <w:right w:val="none" w:sz="0" w:space="0" w:color="auto"/>
      </w:divBdr>
    </w:div>
    <w:div w:id="1275944434">
      <w:bodyDiv w:val="1"/>
      <w:marLeft w:val="0"/>
      <w:marRight w:val="0"/>
      <w:marTop w:val="0"/>
      <w:marBottom w:val="0"/>
      <w:divBdr>
        <w:top w:val="none" w:sz="0" w:space="0" w:color="auto"/>
        <w:left w:val="none" w:sz="0" w:space="0" w:color="auto"/>
        <w:bottom w:val="none" w:sz="0" w:space="0" w:color="auto"/>
        <w:right w:val="none" w:sz="0" w:space="0" w:color="auto"/>
      </w:divBdr>
    </w:div>
    <w:div w:id="1295600748">
      <w:bodyDiv w:val="1"/>
      <w:marLeft w:val="0"/>
      <w:marRight w:val="0"/>
      <w:marTop w:val="0"/>
      <w:marBottom w:val="0"/>
      <w:divBdr>
        <w:top w:val="none" w:sz="0" w:space="0" w:color="auto"/>
        <w:left w:val="none" w:sz="0" w:space="0" w:color="auto"/>
        <w:bottom w:val="none" w:sz="0" w:space="0" w:color="auto"/>
        <w:right w:val="none" w:sz="0" w:space="0" w:color="auto"/>
      </w:divBdr>
    </w:div>
    <w:div w:id="1297226189">
      <w:bodyDiv w:val="1"/>
      <w:marLeft w:val="0"/>
      <w:marRight w:val="0"/>
      <w:marTop w:val="0"/>
      <w:marBottom w:val="0"/>
      <w:divBdr>
        <w:top w:val="none" w:sz="0" w:space="0" w:color="auto"/>
        <w:left w:val="none" w:sz="0" w:space="0" w:color="auto"/>
        <w:bottom w:val="none" w:sz="0" w:space="0" w:color="auto"/>
        <w:right w:val="none" w:sz="0" w:space="0" w:color="auto"/>
      </w:divBdr>
    </w:div>
    <w:div w:id="1305543763">
      <w:bodyDiv w:val="1"/>
      <w:marLeft w:val="0"/>
      <w:marRight w:val="0"/>
      <w:marTop w:val="0"/>
      <w:marBottom w:val="0"/>
      <w:divBdr>
        <w:top w:val="none" w:sz="0" w:space="0" w:color="auto"/>
        <w:left w:val="none" w:sz="0" w:space="0" w:color="auto"/>
        <w:bottom w:val="none" w:sz="0" w:space="0" w:color="auto"/>
        <w:right w:val="none" w:sz="0" w:space="0" w:color="auto"/>
      </w:divBdr>
    </w:div>
    <w:div w:id="1342776316">
      <w:bodyDiv w:val="1"/>
      <w:marLeft w:val="0"/>
      <w:marRight w:val="0"/>
      <w:marTop w:val="0"/>
      <w:marBottom w:val="0"/>
      <w:divBdr>
        <w:top w:val="none" w:sz="0" w:space="0" w:color="auto"/>
        <w:left w:val="none" w:sz="0" w:space="0" w:color="auto"/>
        <w:bottom w:val="none" w:sz="0" w:space="0" w:color="auto"/>
        <w:right w:val="none" w:sz="0" w:space="0" w:color="auto"/>
      </w:divBdr>
    </w:div>
    <w:div w:id="1342782548">
      <w:bodyDiv w:val="1"/>
      <w:marLeft w:val="0"/>
      <w:marRight w:val="0"/>
      <w:marTop w:val="0"/>
      <w:marBottom w:val="0"/>
      <w:divBdr>
        <w:top w:val="none" w:sz="0" w:space="0" w:color="auto"/>
        <w:left w:val="none" w:sz="0" w:space="0" w:color="auto"/>
        <w:bottom w:val="none" w:sz="0" w:space="0" w:color="auto"/>
        <w:right w:val="none" w:sz="0" w:space="0" w:color="auto"/>
      </w:divBdr>
    </w:div>
    <w:div w:id="1345325468">
      <w:bodyDiv w:val="1"/>
      <w:marLeft w:val="0"/>
      <w:marRight w:val="0"/>
      <w:marTop w:val="0"/>
      <w:marBottom w:val="0"/>
      <w:divBdr>
        <w:top w:val="none" w:sz="0" w:space="0" w:color="auto"/>
        <w:left w:val="none" w:sz="0" w:space="0" w:color="auto"/>
        <w:bottom w:val="none" w:sz="0" w:space="0" w:color="auto"/>
        <w:right w:val="none" w:sz="0" w:space="0" w:color="auto"/>
      </w:divBdr>
    </w:div>
    <w:div w:id="1351564878">
      <w:bodyDiv w:val="1"/>
      <w:marLeft w:val="0"/>
      <w:marRight w:val="0"/>
      <w:marTop w:val="0"/>
      <w:marBottom w:val="0"/>
      <w:divBdr>
        <w:top w:val="none" w:sz="0" w:space="0" w:color="auto"/>
        <w:left w:val="none" w:sz="0" w:space="0" w:color="auto"/>
        <w:bottom w:val="none" w:sz="0" w:space="0" w:color="auto"/>
        <w:right w:val="none" w:sz="0" w:space="0" w:color="auto"/>
      </w:divBdr>
      <w:divsChild>
        <w:div w:id="1585185944">
          <w:marLeft w:val="0"/>
          <w:marRight w:val="0"/>
          <w:marTop w:val="0"/>
          <w:marBottom w:val="0"/>
          <w:divBdr>
            <w:top w:val="none" w:sz="0" w:space="0" w:color="auto"/>
            <w:left w:val="none" w:sz="0" w:space="0" w:color="auto"/>
            <w:bottom w:val="none" w:sz="0" w:space="0" w:color="auto"/>
            <w:right w:val="none" w:sz="0" w:space="0" w:color="auto"/>
          </w:divBdr>
          <w:divsChild>
            <w:div w:id="278076147">
              <w:marLeft w:val="0"/>
              <w:marRight w:val="0"/>
              <w:marTop w:val="0"/>
              <w:marBottom w:val="0"/>
              <w:divBdr>
                <w:top w:val="none" w:sz="0" w:space="0" w:color="auto"/>
                <w:left w:val="none" w:sz="0" w:space="0" w:color="auto"/>
                <w:bottom w:val="none" w:sz="0" w:space="0" w:color="auto"/>
                <w:right w:val="none" w:sz="0" w:space="0" w:color="auto"/>
              </w:divBdr>
              <w:divsChild>
                <w:div w:id="1450592255">
                  <w:marLeft w:val="0"/>
                  <w:marRight w:val="0"/>
                  <w:marTop w:val="0"/>
                  <w:marBottom w:val="225"/>
                  <w:divBdr>
                    <w:top w:val="none" w:sz="0" w:space="0" w:color="auto"/>
                    <w:left w:val="none" w:sz="0" w:space="0" w:color="auto"/>
                    <w:bottom w:val="none" w:sz="0" w:space="0" w:color="auto"/>
                    <w:right w:val="none" w:sz="0" w:space="0" w:color="auto"/>
                  </w:divBdr>
                  <w:divsChild>
                    <w:div w:id="685904623">
                      <w:marLeft w:val="0"/>
                      <w:marRight w:val="0"/>
                      <w:marTop w:val="0"/>
                      <w:marBottom w:val="0"/>
                      <w:divBdr>
                        <w:top w:val="none" w:sz="0" w:space="0" w:color="auto"/>
                        <w:left w:val="none" w:sz="0" w:space="0" w:color="auto"/>
                        <w:bottom w:val="none" w:sz="0" w:space="0" w:color="auto"/>
                        <w:right w:val="none" w:sz="0" w:space="0" w:color="auto"/>
                      </w:divBdr>
                      <w:divsChild>
                        <w:div w:id="1905868141">
                          <w:marLeft w:val="0"/>
                          <w:marRight w:val="0"/>
                          <w:marTop w:val="0"/>
                          <w:marBottom w:val="0"/>
                          <w:divBdr>
                            <w:top w:val="none" w:sz="0" w:space="0" w:color="auto"/>
                            <w:left w:val="none" w:sz="0" w:space="0" w:color="auto"/>
                            <w:bottom w:val="none" w:sz="0" w:space="0" w:color="auto"/>
                            <w:right w:val="none" w:sz="0" w:space="0" w:color="auto"/>
                          </w:divBdr>
                          <w:divsChild>
                            <w:div w:id="1391686196">
                              <w:marLeft w:val="0"/>
                              <w:marRight w:val="0"/>
                              <w:marTop w:val="0"/>
                              <w:marBottom w:val="0"/>
                              <w:divBdr>
                                <w:top w:val="none" w:sz="0" w:space="0" w:color="auto"/>
                                <w:left w:val="none" w:sz="0" w:space="0" w:color="auto"/>
                                <w:bottom w:val="none" w:sz="0" w:space="0" w:color="auto"/>
                                <w:right w:val="none" w:sz="0" w:space="0" w:color="auto"/>
                              </w:divBdr>
                              <w:divsChild>
                                <w:div w:id="535585277">
                                  <w:marLeft w:val="0"/>
                                  <w:marRight w:val="0"/>
                                  <w:marTop w:val="0"/>
                                  <w:marBottom w:val="0"/>
                                  <w:divBdr>
                                    <w:top w:val="none" w:sz="0" w:space="0" w:color="auto"/>
                                    <w:left w:val="none" w:sz="0" w:space="0" w:color="auto"/>
                                    <w:bottom w:val="none" w:sz="0" w:space="0" w:color="auto"/>
                                    <w:right w:val="none" w:sz="0" w:space="0" w:color="auto"/>
                                  </w:divBdr>
                                  <w:divsChild>
                                    <w:div w:id="1033306356">
                                      <w:marLeft w:val="0"/>
                                      <w:marRight w:val="0"/>
                                      <w:marTop w:val="0"/>
                                      <w:marBottom w:val="0"/>
                                      <w:divBdr>
                                        <w:top w:val="none" w:sz="0" w:space="0" w:color="auto"/>
                                        <w:left w:val="none" w:sz="0" w:space="0" w:color="auto"/>
                                        <w:bottom w:val="none" w:sz="0" w:space="0" w:color="auto"/>
                                        <w:right w:val="none" w:sz="0" w:space="0" w:color="auto"/>
                                      </w:divBdr>
                                      <w:divsChild>
                                        <w:div w:id="120930169">
                                          <w:marLeft w:val="0"/>
                                          <w:marRight w:val="0"/>
                                          <w:marTop w:val="0"/>
                                          <w:marBottom w:val="0"/>
                                          <w:divBdr>
                                            <w:top w:val="none" w:sz="0" w:space="0" w:color="auto"/>
                                            <w:left w:val="none" w:sz="0" w:space="0" w:color="auto"/>
                                            <w:bottom w:val="none" w:sz="0" w:space="0" w:color="auto"/>
                                            <w:right w:val="none" w:sz="0" w:space="0" w:color="auto"/>
                                          </w:divBdr>
                                          <w:divsChild>
                                            <w:div w:id="609776405">
                                              <w:marLeft w:val="0"/>
                                              <w:marRight w:val="0"/>
                                              <w:marTop w:val="0"/>
                                              <w:marBottom w:val="0"/>
                                              <w:divBdr>
                                                <w:top w:val="none" w:sz="0" w:space="0" w:color="auto"/>
                                                <w:left w:val="none" w:sz="0" w:space="0" w:color="auto"/>
                                                <w:bottom w:val="none" w:sz="0" w:space="0" w:color="auto"/>
                                                <w:right w:val="none" w:sz="0" w:space="0" w:color="auto"/>
                                              </w:divBdr>
                                              <w:divsChild>
                                                <w:div w:id="16190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3827">
                                          <w:marLeft w:val="0"/>
                                          <w:marRight w:val="0"/>
                                          <w:marTop w:val="150"/>
                                          <w:marBottom w:val="0"/>
                                          <w:divBdr>
                                            <w:top w:val="none" w:sz="0" w:space="0" w:color="auto"/>
                                            <w:left w:val="none" w:sz="0" w:space="0" w:color="auto"/>
                                            <w:bottom w:val="none" w:sz="0" w:space="0" w:color="auto"/>
                                            <w:right w:val="none" w:sz="0" w:space="0" w:color="auto"/>
                                          </w:divBdr>
                                          <w:divsChild>
                                            <w:div w:id="1340087362">
                                              <w:marLeft w:val="0"/>
                                              <w:marRight w:val="0"/>
                                              <w:marTop w:val="0"/>
                                              <w:marBottom w:val="0"/>
                                              <w:divBdr>
                                                <w:top w:val="none" w:sz="0" w:space="0" w:color="auto"/>
                                                <w:left w:val="none" w:sz="0" w:space="0" w:color="auto"/>
                                                <w:bottom w:val="none" w:sz="0" w:space="0" w:color="auto"/>
                                                <w:right w:val="none" w:sz="0" w:space="0" w:color="auto"/>
                                              </w:divBdr>
                                              <w:divsChild>
                                                <w:div w:id="1215196183">
                                                  <w:marLeft w:val="0"/>
                                                  <w:marRight w:val="0"/>
                                                  <w:marTop w:val="0"/>
                                                  <w:marBottom w:val="0"/>
                                                  <w:divBdr>
                                                    <w:top w:val="none" w:sz="0" w:space="0" w:color="auto"/>
                                                    <w:left w:val="none" w:sz="0" w:space="0" w:color="auto"/>
                                                    <w:bottom w:val="none" w:sz="0" w:space="0" w:color="auto"/>
                                                    <w:right w:val="none" w:sz="0" w:space="0" w:color="auto"/>
                                                  </w:divBdr>
                                                  <w:divsChild>
                                                    <w:div w:id="15062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384743">
      <w:bodyDiv w:val="1"/>
      <w:marLeft w:val="0"/>
      <w:marRight w:val="0"/>
      <w:marTop w:val="0"/>
      <w:marBottom w:val="0"/>
      <w:divBdr>
        <w:top w:val="none" w:sz="0" w:space="0" w:color="auto"/>
        <w:left w:val="none" w:sz="0" w:space="0" w:color="auto"/>
        <w:bottom w:val="none" w:sz="0" w:space="0" w:color="auto"/>
        <w:right w:val="none" w:sz="0" w:space="0" w:color="auto"/>
      </w:divBdr>
    </w:div>
    <w:div w:id="1358510417">
      <w:bodyDiv w:val="1"/>
      <w:marLeft w:val="0"/>
      <w:marRight w:val="0"/>
      <w:marTop w:val="0"/>
      <w:marBottom w:val="0"/>
      <w:divBdr>
        <w:top w:val="none" w:sz="0" w:space="0" w:color="auto"/>
        <w:left w:val="none" w:sz="0" w:space="0" w:color="auto"/>
        <w:bottom w:val="none" w:sz="0" w:space="0" w:color="auto"/>
        <w:right w:val="none" w:sz="0" w:space="0" w:color="auto"/>
      </w:divBdr>
    </w:div>
    <w:div w:id="1373504523">
      <w:bodyDiv w:val="1"/>
      <w:marLeft w:val="0"/>
      <w:marRight w:val="0"/>
      <w:marTop w:val="0"/>
      <w:marBottom w:val="0"/>
      <w:divBdr>
        <w:top w:val="none" w:sz="0" w:space="0" w:color="auto"/>
        <w:left w:val="none" w:sz="0" w:space="0" w:color="auto"/>
        <w:bottom w:val="none" w:sz="0" w:space="0" w:color="auto"/>
        <w:right w:val="none" w:sz="0" w:space="0" w:color="auto"/>
      </w:divBdr>
    </w:div>
    <w:div w:id="1377777256">
      <w:bodyDiv w:val="1"/>
      <w:marLeft w:val="0"/>
      <w:marRight w:val="0"/>
      <w:marTop w:val="0"/>
      <w:marBottom w:val="0"/>
      <w:divBdr>
        <w:top w:val="none" w:sz="0" w:space="0" w:color="auto"/>
        <w:left w:val="none" w:sz="0" w:space="0" w:color="auto"/>
        <w:bottom w:val="none" w:sz="0" w:space="0" w:color="auto"/>
        <w:right w:val="none" w:sz="0" w:space="0" w:color="auto"/>
      </w:divBdr>
    </w:div>
    <w:div w:id="1382050752">
      <w:bodyDiv w:val="1"/>
      <w:marLeft w:val="0"/>
      <w:marRight w:val="0"/>
      <w:marTop w:val="0"/>
      <w:marBottom w:val="0"/>
      <w:divBdr>
        <w:top w:val="none" w:sz="0" w:space="0" w:color="auto"/>
        <w:left w:val="none" w:sz="0" w:space="0" w:color="auto"/>
        <w:bottom w:val="none" w:sz="0" w:space="0" w:color="auto"/>
        <w:right w:val="none" w:sz="0" w:space="0" w:color="auto"/>
      </w:divBdr>
    </w:div>
    <w:div w:id="1384525035">
      <w:bodyDiv w:val="1"/>
      <w:marLeft w:val="0"/>
      <w:marRight w:val="0"/>
      <w:marTop w:val="0"/>
      <w:marBottom w:val="0"/>
      <w:divBdr>
        <w:top w:val="none" w:sz="0" w:space="0" w:color="auto"/>
        <w:left w:val="none" w:sz="0" w:space="0" w:color="auto"/>
        <w:bottom w:val="none" w:sz="0" w:space="0" w:color="auto"/>
        <w:right w:val="none" w:sz="0" w:space="0" w:color="auto"/>
      </w:divBdr>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86756920">
      <w:bodyDiv w:val="1"/>
      <w:marLeft w:val="0"/>
      <w:marRight w:val="0"/>
      <w:marTop w:val="0"/>
      <w:marBottom w:val="0"/>
      <w:divBdr>
        <w:top w:val="none" w:sz="0" w:space="0" w:color="auto"/>
        <w:left w:val="none" w:sz="0" w:space="0" w:color="auto"/>
        <w:bottom w:val="none" w:sz="0" w:space="0" w:color="auto"/>
        <w:right w:val="none" w:sz="0" w:space="0" w:color="auto"/>
      </w:divBdr>
    </w:div>
    <w:div w:id="1387680166">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414203274">
      <w:bodyDiv w:val="1"/>
      <w:marLeft w:val="0"/>
      <w:marRight w:val="0"/>
      <w:marTop w:val="0"/>
      <w:marBottom w:val="0"/>
      <w:divBdr>
        <w:top w:val="none" w:sz="0" w:space="0" w:color="auto"/>
        <w:left w:val="none" w:sz="0" w:space="0" w:color="auto"/>
        <w:bottom w:val="none" w:sz="0" w:space="0" w:color="auto"/>
        <w:right w:val="none" w:sz="0" w:space="0" w:color="auto"/>
      </w:divBdr>
    </w:div>
    <w:div w:id="1418597092">
      <w:bodyDiv w:val="1"/>
      <w:marLeft w:val="0"/>
      <w:marRight w:val="0"/>
      <w:marTop w:val="0"/>
      <w:marBottom w:val="0"/>
      <w:divBdr>
        <w:top w:val="none" w:sz="0" w:space="0" w:color="auto"/>
        <w:left w:val="none" w:sz="0" w:space="0" w:color="auto"/>
        <w:bottom w:val="none" w:sz="0" w:space="0" w:color="auto"/>
        <w:right w:val="none" w:sz="0" w:space="0" w:color="auto"/>
      </w:divBdr>
    </w:div>
    <w:div w:id="1418751798">
      <w:bodyDiv w:val="1"/>
      <w:marLeft w:val="0"/>
      <w:marRight w:val="0"/>
      <w:marTop w:val="0"/>
      <w:marBottom w:val="0"/>
      <w:divBdr>
        <w:top w:val="none" w:sz="0" w:space="0" w:color="auto"/>
        <w:left w:val="none" w:sz="0" w:space="0" w:color="auto"/>
        <w:bottom w:val="none" w:sz="0" w:space="0" w:color="auto"/>
        <w:right w:val="none" w:sz="0" w:space="0" w:color="auto"/>
      </w:divBdr>
    </w:div>
    <w:div w:id="1424841352">
      <w:bodyDiv w:val="1"/>
      <w:marLeft w:val="0"/>
      <w:marRight w:val="0"/>
      <w:marTop w:val="0"/>
      <w:marBottom w:val="0"/>
      <w:divBdr>
        <w:top w:val="none" w:sz="0" w:space="0" w:color="auto"/>
        <w:left w:val="none" w:sz="0" w:space="0" w:color="auto"/>
        <w:bottom w:val="none" w:sz="0" w:space="0" w:color="auto"/>
        <w:right w:val="none" w:sz="0" w:space="0" w:color="auto"/>
      </w:divBdr>
    </w:div>
    <w:div w:id="1457019127">
      <w:bodyDiv w:val="1"/>
      <w:marLeft w:val="0"/>
      <w:marRight w:val="0"/>
      <w:marTop w:val="0"/>
      <w:marBottom w:val="0"/>
      <w:divBdr>
        <w:top w:val="none" w:sz="0" w:space="0" w:color="auto"/>
        <w:left w:val="none" w:sz="0" w:space="0" w:color="auto"/>
        <w:bottom w:val="none" w:sz="0" w:space="0" w:color="auto"/>
        <w:right w:val="none" w:sz="0" w:space="0" w:color="auto"/>
      </w:divBdr>
    </w:div>
    <w:div w:id="1472820702">
      <w:bodyDiv w:val="1"/>
      <w:marLeft w:val="0"/>
      <w:marRight w:val="0"/>
      <w:marTop w:val="0"/>
      <w:marBottom w:val="0"/>
      <w:divBdr>
        <w:top w:val="none" w:sz="0" w:space="0" w:color="auto"/>
        <w:left w:val="none" w:sz="0" w:space="0" w:color="auto"/>
        <w:bottom w:val="none" w:sz="0" w:space="0" w:color="auto"/>
        <w:right w:val="none" w:sz="0" w:space="0" w:color="auto"/>
      </w:divBdr>
    </w:div>
    <w:div w:id="1491170563">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02548638">
      <w:bodyDiv w:val="1"/>
      <w:marLeft w:val="0"/>
      <w:marRight w:val="0"/>
      <w:marTop w:val="0"/>
      <w:marBottom w:val="0"/>
      <w:divBdr>
        <w:top w:val="none" w:sz="0" w:space="0" w:color="auto"/>
        <w:left w:val="none" w:sz="0" w:space="0" w:color="auto"/>
        <w:bottom w:val="none" w:sz="0" w:space="0" w:color="auto"/>
        <w:right w:val="none" w:sz="0" w:space="0" w:color="auto"/>
      </w:divBdr>
    </w:div>
    <w:div w:id="1518420245">
      <w:bodyDiv w:val="1"/>
      <w:marLeft w:val="0"/>
      <w:marRight w:val="0"/>
      <w:marTop w:val="0"/>
      <w:marBottom w:val="0"/>
      <w:divBdr>
        <w:top w:val="none" w:sz="0" w:space="0" w:color="auto"/>
        <w:left w:val="none" w:sz="0" w:space="0" w:color="auto"/>
        <w:bottom w:val="none" w:sz="0" w:space="0" w:color="auto"/>
        <w:right w:val="none" w:sz="0" w:space="0" w:color="auto"/>
      </w:divBdr>
    </w:div>
    <w:div w:id="1529099929">
      <w:bodyDiv w:val="1"/>
      <w:marLeft w:val="0"/>
      <w:marRight w:val="0"/>
      <w:marTop w:val="0"/>
      <w:marBottom w:val="0"/>
      <w:divBdr>
        <w:top w:val="none" w:sz="0" w:space="0" w:color="auto"/>
        <w:left w:val="none" w:sz="0" w:space="0" w:color="auto"/>
        <w:bottom w:val="none" w:sz="0" w:space="0" w:color="auto"/>
        <w:right w:val="none" w:sz="0" w:space="0" w:color="auto"/>
      </w:divBdr>
    </w:div>
    <w:div w:id="1546796111">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554267094">
      <w:bodyDiv w:val="1"/>
      <w:marLeft w:val="0"/>
      <w:marRight w:val="0"/>
      <w:marTop w:val="0"/>
      <w:marBottom w:val="0"/>
      <w:divBdr>
        <w:top w:val="none" w:sz="0" w:space="0" w:color="auto"/>
        <w:left w:val="none" w:sz="0" w:space="0" w:color="auto"/>
        <w:bottom w:val="none" w:sz="0" w:space="0" w:color="auto"/>
        <w:right w:val="none" w:sz="0" w:space="0" w:color="auto"/>
      </w:divBdr>
    </w:div>
    <w:div w:id="1562447368">
      <w:bodyDiv w:val="1"/>
      <w:marLeft w:val="0"/>
      <w:marRight w:val="0"/>
      <w:marTop w:val="0"/>
      <w:marBottom w:val="0"/>
      <w:divBdr>
        <w:top w:val="none" w:sz="0" w:space="0" w:color="auto"/>
        <w:left w:val="none" w:sz="0" w:space="0" w:color="auto"/>
        <w:bottom w:val="none" w:sz="0" w:space="0" w:color="auto"/>
        <w:right w:val="none" w:sz="0" w:space="0" w:color="auto"/>
      </w:divBdr>
    </w:div>
    <w:div w:id="1563635826">
      <w:bodyDiv w:val="1"/>
      <w:marLeft w:val="0"/>
      <w:marRight w:val="0"/>
      <w:marTop w:val="0"/>
      <w:marBottom w:val="0"/>
      <w:divBdr>
        <w:top w:val="none" w:sz="0" w:space="0" w:color="auto"/>
        <w:left w:val="none" w:sz="0" w:space="0" w:color="auto"/>
        <w:bottom w:val="none" w:sz="0" w:space="0" w:color="auto"/>
        <w:right w:val="none" w:sz="0" w:space="0" w:color="auto"/>
      </w:divBdr>
    </w:div>
    <w:div w:id="1567956511">
      <w:bodyDiv w:val="1"/>
      <w:marLeft w:val="0"/>
      <w:marRight w:val="0"/>
      <w:marTop w:val="0"/>
      <w:marBottom w:val="0"/>
      <w:divBdr>
        <w:top w:val="none" w:sz="0" w:space="0" w:color="auto"/>
        <w:left w:val="none" w:sz="0" w:space="0" w:color="auto"/>
        <w:bottom w:val="none" w:sz="0" w:space="0" w:color="auto"/>
        <w:right w:val="none" w:sz="0" w:space="0" w:color="auto"/>
      </w:divBdr>
    </w:div>
    <w:div w:id="1615551546">
      <w:bodyDiv w:val="1"/>
      <w:marLeft w:val="0"/>
      <w:marRight w:val="0"/>
      <w:marTop w:val="0"/>
      <w:marBottom w:val="0"/>
      <w:divBdr>
        <w:top w:val="none" w:sz="0" w:space="0" w:color="auto"/>
        <w:left w:val="none" w:sz="0" w:space="0" w:color="auto"/>
        <w:bottom w:val="none" w:sz="0" w:space="0" w:color="auto"/>
        <w:right w:val="none" w:sz="0" w:space="0" w:color="auto"/>
      </w:divBdr>
    </w:div>
    <w:div w:id="1631395252">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38879793">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59072728">
      <w:bodyDiv w:val="1"/>
      <w:marLeft w:val="0"/>
      <w:marRight w:val="0"/>
      <w:marTop w:val="0"/>
      <w:marBottom w:val="0"/>
      <w:divBdr>
        <w:top w:val="none" w:sz="0" w:space="0" w:color="auto"/>
        <w:left w:val="none" w:sz="0" w:space="0" w:color="auto"/>
        <w:bottom w:val="none" w:sz="0" w:space="0" w:color="auto"/>
        <w:right w:val="none" w:sz="0" w:space="0" w:color="auto"/>
      </w:divBdr>
    </w:div>
    <w:div w:id="1660185473">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709211477">
      <w:bodyDiv w:val="1"/>
      <w:marLeft w:val="0"/>
      <w:marRight w:val="0"/>
      <w:marTop w:val="0"/>
      <w:marBottom w:val="0"/>
      <w:divBdr>
        <w:top w:val="none" w:sz="0" w:space="0" w:color="auto"/>
        <w:left w:val="none" w:sz="0" w:space="0" w:color="auto"/>
        <w:bottom w:val="none" w:sz="0" w:space="0" w:color="auto"/>
        <w:right w:val="none" w:sz="0" w:space="0" w:color="auto"/>
      </w:divBdr>
    </w:div>
    <w:div w:id="1712539350">
      <w:bodyDiv w:val="1"/>
      <w:marLeft w:val="0"/>
      <w:marRight w:val="0"/>
      <w:marTop w:val="0"/>
      <w:marBottom w:val="0"/>
      <w:divBdr>
        <w:top w:val="none" w:sz="0" w:space="0" w:color="auto"/>
        <w:left w:val="none" w:sz="0" w:space="0" w:color="auto"/>
        <w:bottom w:val="none" w:sz="0" w:space="0" w:color="auto"/>
        <w:right w:val="none" w:sz="0" w:space="0" w:color="auto"/>
      </w:divBdr>
    </w:div>
    <w:div w:id="1723946625">
      <w:bodyDiv w:val="1"/>
      <w:marLeft w:val="0"/>
      <w:marRight w:val="0"/>
      <w:marTop w:val="0"/>
      <w:marBottom w:val="0"/>
      <w:divBdr>
        <w:top w:val="none" w:sz="0" w:space="0" w:color="auto"/>
        <w:left w:val="none" w:sz="0" w:space="0" w:color="auto"/>
        <w:bottom w:val="none" w:sz="0" w:space="0" w:color="auto"/>
        <w:right w:val="none" w:sz="0" w:space="0" w:color="auto"/>
      </w:divBdr>
    </w:div>
    <w:div w:id="1739475727">
      <w:bodyDiv w:val="1"/>
      <w:marLeft w:val="0"/>
      <w:marRight w:val="0"/>
      <w:marTop w:val="0"/>
      <w:marBottom w:val="0"/>
      <w:divBdr>
        <w:top w:val="none" w:sz="0" w:space="0" w:color="auto"/>
        <w:left w:val="none" w:sz="0" w:space="0" w:color="auto"/>
        <w:bottom w:val="none" w:sz="0" w:space="0" w:color="auto"/>
        <w:right w:val="none" w:sz="0" w:space="0" w:color="auto"/>
      </w:divBdr>
    </w:div>
    <w:div w:id="1741291535">
      <w:bodyDiv w:val="1"/>
      <w:marLeft w:val="0"/>
      <w:marRight w:val="0"/>
      <w:marTop w:val="0"/>
      <w:marBottom w:val="0"/>
      <w:divBdr>
        <w:top w:val="none" w:sz="0" w:space="0" w:color="auto"/>
        <w:left w:val="none" w:sz="0" w:space="0" w:color="auto"/>
        <w:bottom w:val="none" w:sz="0" w:space="0" w:color="auto"/>
        <w:right w:val="none" w:sz="0" w:space="0" w:color="auto"/>
      </w:divBdr>
    </w:div>
    <w:div w:id="1741635341">
      <w:bodyDiv w:val="1"/>
      <w:marLeft w:val="0"/>
      <w:marRight w:val="0"/>
      <w:marTop w:val="0"/>
      <w:marBottom w:val="0"/>
      <w:divBdr>
        <w:top w:val="none" w:sz="0" w:space="0" w:color="auto"/>
        <w:left w:val="none" w:sz="0" w:space="0" w:color="auto"/>
        <w:bottom w:val="none" w:sz="0" w:space="0" w:color="auto"/>
        <w:right w:val="none" w:sz="0" w:space="0" w:color="auto"/>
      </w:divBdr>
    </w:div>
    <w:div w:id="1750036828">
      <w:bodyDiv w:val="1"/>
      <w:marLeft w:val="0"/>
      <w:marRight w:val="0"/>
      <w:marTop w:val="0"/>
      <w:marBottom w:val="0"/>
      <w:divBdr>
        <w:top w:val="none" w:sz="0" w:space="0" w:color="auto"/>
        <w:left w:val="none" w:sz="0" w:space="0" w:color="auto"/>
        <w:bottom w:val="none" w:sz="0" w:space="0" w:color="auto"/>
        <w:right w:val="none" w:sz="0" w:space="0" w:color="auto"/>
      </w:divBdr>
    </w:div>
    <w:div w:id="1768773709">
      <w:bodyDiv w:val="1"/>
      <w:marLeft w:val="0"/>
      <w:marRight w:val="0"/>
      <w:marTop w:val="0"/>
      <w:marBottom w:val="0"/>
      <w:divBdr>
        <w:top w:val="none" w:sz="0" w:space="0" w:color="auto"/>
        <w:left w:val="none" w:sz="0" w:space="0" w:color="auto"/>
        <w:bottom w:val="none" w:sz="0" w:space="0" w:color="auto"/>
        <w:right w:val="none" w:sz="0" w:space="0" w:color="auto"/>
      </w:divBdr>
    </w:div>
    <w:div w:id="1775662133">
      <w:bodyDiv w:val="1"/>
      <w:marLeft w:val="0"/>
      <w:marRight w:val="0"/>
      <w:marTop w:val="0"/>
      <w:marBottom w:val="0"/>
      <w:divBdr>
        <w:top w:val="none" w:sz="0" w:space="0" w:color="auto"/>
        <w:left w:val="none" w:sz="0" w:space="0" w:color="auto"/>
        <w:bottom w:val="none" w:sz="0" w:space="0" w:color="auto"/>
        <w:right w:val="none" w:sz="0" w:space="0" w:color="auto"/>
      </w:divBdr>
    </w:div>
    <w:div w:id="1798990889">
      <w:bodyDiv w:val="1"/>
      <w:marLeft w:val="0"/>
      <w:marRight w:val="0"/>
      <w:marTop w:val="0"/>
      <w:marBottom w:val="0"/>
      <w:divBdr>
        <w:top w:val="none" w:sz="0" w:space="0" w:color="auto"/>
        <w:left w:val="none" w:sz="0" w:space="0" w:color="auto"/>
        <w:bottom w:val="none" w:sz="0" w:space="0" w:color="auto"/>
        <w:right w:val="none" w:sz="0" w:space="0" w:color="auto"/>
      </w:divBdr>
    </w:div>
    <w:div w:id="1802307021">
      <w:bodyDiv w:val="1"/>
      <w:marLeft w:val="0"/>
      <w:marRight w:val="0"/>
      <w:marTop w:val="0"/>
      <w:marBottom w:val="0"/>
      <w:divBdr>
        <w:top w:val="none" w:sz="0" w:space="0" w:color="auto"/>
        <w:left w:val="none" w:sz="0" w:space="0" w:color="auto"/>
        <w:bottom w:val="none" w:sz="0" w:space="0" w:color="auto"/>
        <w:right w:val="none" w:sz="0" w:space="0" w:color="auto"/>
      </w:divBdr>
    </w:div>
    <w:div w:id="1818718387">
      <w:bodyDiv w:val="1"/>
      <w:marLeft w:val="0"/>
      <w:marRight w:val="0"/>
      <w:marTop w:val="0"/>
      <w:marBottom w:val="0"/>
      <w:divBdr>
        <w:top w:val="none" w:sz="0" w:space="0" w:color="auto"/>
        <w:left w:val="none" w:sz="0" w:space="0" w:color="auto"/>
        <w:bottom w:val="none" w:sz="0" w:space="0" w:color="auto"/>
        <w:right w:val="none" w:sz="0" w:space="0" w:color="auto"/>
      </w:divBdr>
    </w:div>
    <w:div w:id="1826313263">
      <w:bodyDiv w:val="1"/>
      <w:marLeft w:val="0"/>
      <w:marRight w:val="0"/>
      <w:marTop w:val="0"/>
      <w:marBottom w:val="0"/>
      <w:divBdr>
        <w:top w:val="none" w:sz="0" w:space="0" w:color="auto"/>
        <w:left w:val="none" w:sz="0" w:space="0" w:color="auto"/>
        <w:bottom w:val="none" w:sz="0" w:space="0" w:color="auto"/>
        <w:right w:val="none" w:sz="0" w:space="0" w:color="auto"/>
      </w:divBdr>
    </w:div>
    <w:div w:id="1836148227">
      <w:bodyDiv w:val="1"/>
      <w:marLeft w:val="0"/>
      <w:marRight w:val="0"/>
      <w:marTop w:val="0"/>
      <w:marBottom w:val="0"/>
      <w:divBdr>
        <w:top w:val="none" w:sz="0" w:space="0" w:color="auto"/>
        <w:left w:val="none" w:sz="0" w:space="0" w:color="auto"/>
        <w:bottom w:val="none" w:sz="0" w:space="0" w:color="auto"/>
        <w:right w:val="none" w:sz="0" w:space="0" w:color="auto"/>
      </w:divBdr>
    </w:div>
    <w:div w:id="1842812194">
      <w:bodyDiv w:val="1"/>
      <w:marLeft w:val="0"/>
      <w:marRight w:val="0"/>
      <w:marTop w:val="0"/>
      <w:marBottom w:val="0"/>
      <w:divBdr>
        <w:top w:val="none" w:sz="0" w:space="0" w:color="auto"/>
        <w:left w:val="none" w:sz="0" w:space="0" w:color="auto"/>
        <w:bottom w:val="none" w:sz="0" w:space="0" w:color="auto"/>
        <w:right w:val="none" w:sz="0" w:space="0" w:color="auto"/>
      </w:divBdr>
    </w:div>
    <w:div w:id="1845852872">
      <w:bodyDiv w:val="1"/>
      <w:marLeft w:val="0"/>
      <w:marRight w:val="0"/>
      <w:marTop w:val="0"/>
      <w:marBottom w:val="0"/>
      <w:divBdr>
        <w:top w:val="none" w:sz="0" w:space="0" w:color="auto"/>
        <w:left w:val="none" w:sz="0" w:space="0" w:color="auto"/>
        <w:bottom w:val="none" w:sz="0" w:space="0" w:color="auto"/>
        <w:right w:val="none" w:sz="0" w:space="0" w:color="auto"/>
      </w:divBdr>
    </w:div>
    <w:div w:id="1857427246">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71257617">
      <w:bodyDiv w:val="1"/>
      <w:marLeft w:val="0"/>
      <w:marRight w:val="0"/>
      <w:marTop w:val="0"/>
      <w:marBottom w:val="0"/>
      <w:divBdr>
        <w:top w:val="none" w:sz="0" w:space="0" w:color="auto"/>
        <w:left w:val="none" w:sz="0" w:space="0" w:color="auto"/>
        <w:bottom w:val="none" w:sz="0" w:space="0" w:color="auto"/>
        <w:right w:val="none" w:sz="0" w:space="0" w:color="auto"/>
      </w:divBdr>
    </w:div>
    <w:div w:id="1871717601">
      <w:bodyDiv w:val="1"/>
      <w:marLeft w:val="0"/>
      <w:marRight w:val="0"/>
      <w:marTop w:val="0"/>
      <w:marBottom w:val="0"/>
      <w:divBdr>
        <w:top w:val="none" w:sz="0" w:space="0" w:color="auto"/>
        <w:left w:val="none" w:sz="0" w:space="0" w:color="auto"/>
        <w:bottom w:val="none" w:sz="0" w:space="0" w:color="auto"/>
        <w:right w:val="none" w:sz="0" w:space="0" w:color="auto"/>
      </w:divBdr>
    </w:div>
    <w:div w:id="1872182531">
      <w:bodyDiv w:val="1"/>
      <w:marLeft w:val="0"/>
      <w:marRight w:val="0"/>
      <w:marTop w:val="0"/>
      <w:marBottom w:val="0"/>
      <w:divBdr>
        <w:top w:val="none" w:sz="0" w:space="0" w:color="auto"/>
        <w:left w:val="none" w:sz="0" w:space="0" w:color="auto"/>
        <w:bottom w:val="none" w:sz="0" w:space="0" w:color="auto"/>
        <w:right w:val="none" w:sz="0" w:space="0" w:color="auto"/>
      </w:divBdr>
    </w:div>
    <w:div w:id="1889416507">
      <w:bodyDiv w:val="1"/>
      <w:marLeft w:val="0"/>
      <w:marRight w:val="0"/>
      <w:marTop w:val="0"/>
      <w:marBottom w:val="0"/>
      <w:divBdr>
        <w:top w:val="none" w:sz="0" w:space="0" w:color="auto"/>
        <w:left w:val="none" w:sz="0" w:space="0" w:color="auto"/>
        <w:bottom w:val="none" w:sz="0" w:space="0" w:color="auto"/>
        <w:right w:val="none" w:sz="0" w:space="0" w:color="auto"/>
      </w:divBdr>
    </w:div>
    <w:div w:id="1891914603">
      <w:bodyDiv w:val="1"/>
      <w:marLeft w:val="0"/>
      <w:marRight w:val="0"/>
      <w:marTop w:val="0"/>
      <w:marBottom w:val="0"/>
      <w:divBdr>
        <w:top w:val="none" w:sz="0" w:space="0" w:color="auto"/>
        <w:left w:val="none" w:sz="0" w:space="0" w:color="auto"/>
        <w:bottom w:val="none" w:sz="0" w:space="0" w:color="auto"/>
        <w:right w:val="none" w:sz="0" w:space="0" w:color="auto"/>
      </w:divBdr>
    </w:div>
    <w:div w:id="1894344546">
      <w:bodyDiv w:val="1"/>
      <w:marLeft w:val="0"/>
      <w:marRight w:val="0"/>
      <w:marTop w:val="0"/>
      <w:marBottom w:val="0"/>
      <w:divBdr>
        <w:top w:val="none" w:sz="0" w:space="0" w:color="auto"/>
        <w:left w:val="none" w:sz="0" w:space="0" w:color="auto"/>
        <w:bottom w:val="none" w:sz="0" w:space="0" w:color="auto"/>
        <w:right w:val="none" w:sz="0" w:space="0" w:color="auto"/>
      </w:divBdr>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16157774">
      <w:bodyDiv w:val="1"/>
      <w:marLeft w:val="0"/>
      <w:marRight w:val="0"/>
      <w:marTop w:val="0"/>
      <w:marBottom w:val="0"/>
      <w:divBdr>
        <w:top w:val="none" w:sz="0" w:space="0" w:color="auto"/>
        <w:left w:val="none" w:sz="0" w:space="0" w:color="auto"/>
        <w:bottom w:val="none" w:sz="0" w:space="0" w:color="auto"/>
        <w:right w:val="none" w:sz="0" w:space="0" w:color="auto"/>
      </w:divBdr>
    </w:div>
    <w:div w:id="1918709018">
      <w:bodyDiv w:val="1"/>
      <w:marLeft w:val="0"/>
      <w:marRight w:val="0"/>
      <w:marTop w:val="0"/>
      <w:marBottom w:val="0"/>
      <w:divBdr>
        <w:top w:val="none" w:sz="0" w:space="0" w:color="auto"/>
        <w:left w:val="none" w:sz="0" w:space="0" w:color="auto"/>
        <w:bottom w:val="none" w:sz="0" w:space="0" w:color="auto"/>
        <w:right w:val="none" w:sz="0" w:space="0" w:color="auto"/>
      </w:divBdr>
    </w:div>
    <w:div w:id="1939363330">
      <w:bodyDiv w:val="1"/>
      <w:marLeft w:val="0"/>
      <w:marRight w:val="0"/>
      <w:marTop w:val="0"/>
      <w:marBottom w:val="0"/>
      <w:divBdr>
        <w:top w:val="none" w:sz="0" w:space="0" w:color="auto"/>
        <w:left w:val="none" w:sz="0" w:space="0" w:color="auto"/>
        <w:bottom w:val="none" w:sz="0" w:space="0" w:color="auto"/>
        <w:right w:val="none" w:sz="0" w:space="0" w:color="auto"/>
      </w:divBdr>
    </w:div>
    <w:div w:id="1946422828">
      <w:bodyDiv w:val="1"/>
      <w:marLeft w:val="0"/>
      <w:marRight w:val="0"/>
      <w:marTop w:val="0"/>
      <w:marBottom w:val="0"/>
      <w:divBdr>
        <w:top w:val="none" w:sz="0" w:space="0" w:color="auto"/>
        <w:left w:val="none" w:sz="0" w:space="0" w:color="auto"/>
        <w:bottom w:val="none" w:sz="0" w:space="0" w:color="auto"/>
        <w:right w:val="none" w:sz="0" w:space="0" w:color="auto"/>
      </w:divBdr>
    </w:div>
    <w:div w:id="1953511168">
      <w:bodyDiv w:val="1"/>
      <w:marLeft w:val="0"/>
      <w:marRight w:val="0"/>
      <w:marTop w:val="0"/>
      <w:marBottom w:val="0"/>
      <w:divBdr>
        <w:top w:val="none" w:sz="0" w:space="0" w:color="auto"/>
        <w:left w:val="none" w:sz="0" w:space="0" w:color="auto"/>
        <w:bottom w:val="none" w:sz="0" w:space="0" w:color="auto"/>
        <w:right w:val="none" w:sz="0" w:space="0" w:color="auto"/>
      </w:divBdr>
    </w:div>
    <w:div w:id="1964119399">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1987472280">
      <w:bodyDiv w:val="1"/>
      <w:marLeft w:val="0"/>
      <w:marRight w:val="0"/>
      <w:marTop w:val="0"/>
      <w:marBottom w:val="0"/>
      <w:divBdr>
        <w:top w:val="none" w:sz="0" w:space="0" w:color="auto"/>
        <w:left w:val="none" w:sz="0" w:space="0" w:color="auto"/>
        <w:bottom w:val="none" w:sz="0" w:space="0" w:color="auto"/>
        <w:right w:val="none" w:sz="0" w:space="0" w:color="auto"/>
      </w:divBdr>
    </w:div>
    <w:div w:id="1992247418">
      <w:bodyDiv w:val="1"/>
      <w:marLeft w:val="0"/>
      <w:marRight w:val="0"/>
      <w:marTop w:val="0"/>
      <w:marBottom w:val="0"/>
      <w:divBdr>
        <w:top w:val="none" w:sz="0" w:space="0" w:color="auto"/>
        <w:left w:val="none" w:sz="0" w:space="0" w:color="auto"/>
        <w:bottom w:val="none" w:sz="0" w:space="0" w:color="auto"/>
        <w:right w:val="none" w:sz="0" w:space="0" w:color="auto"/>
      </w:divBdr>
    </w:div>
    <w:div w:id="2004701554">
      <w:bodyDiv w:val="1"/>
      <w:marLeft w:val="0"/>
      <w:marRight w:val="0"/>
      <w:marTop w:val="0"/>
      <w:marBottom w:val="0"/>
      <w:divBdr>
        <w:top w:val="none" w:sz="0" w:space="0" w:color="auto"/>
        <w:left w:val="none" w:sz="0" w:space="0" w:color="auto"/>
        <w:bottom w:val="none" w:sz="0" w:space="0" w:color="auto"/>
        <w:right w:val="none" w:sz="0" w:space="0" w:color="auto"/>
      </w:divBdr>
    </w:div>
    <w:div w:id="2005470015">
      <w:bodyDiv w:val="1"/>
      <w:marLeft w:val="0"/>
      <w:marRight w:val="0"/>
      <w:marTop w:val="0"/>
      <w:marBottom w:val="0"/>
      <w:divBdr>
        <w:top w:val="none" w:sz="0" w:space="0" w:color="auto"/>
        <w:left w:val="none" w:sz="0" w:space="0" w:color="auto"/>
        <w:bottom w:val="none" w:sz="0" w:space="0" w:color="auto"/>
        <w:right w:val="none" w:sz="0" w:space="0" w:color="auto"/>
      </w:divBdr>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27512755">
      <w:bodyDiv w:val="1"/>
      <w:marLeft w:val="0"/>
      <w:marRight w:val="0"/>
      <w:marTop w:val="0"/>
      <w:marBottom w:val="0"/>
      <w:divBdr>
        <w:top w:val="none" w:sz="0" w:space="0" w:color="auto"/>
        <w:left w:val="none" w:sz="0" w:space="0" w:color="auto"/>
        <w:bottom w:val="none" w:sz="0" w:space="0" w:color="auto"/>
        <w:right w:val="none" w:sz="0" w:space="0" w:color="auto"/>
      </w:divBdr>
    </w:div>
    <w:div w:id="2034963909">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31121">
      <w:bodyDiv w:val="1"/>
      <w:marLeft w:val="0"/>
      <w:marRight w:val="0"/>
      <w:marTop w:val="0"/>
      <w:marBottom w:val="0"/>
      <w:divBdr>
        <w:top w:val="none" w:sz="0" w:space="0" w:color="auto"/>
        <w:left w:val="none" w:sz="0" w:space="0" w:color="auto"/>
        <w:bottom w:val="none" w:sz="0" w:space="0" w:color="auto"/>
        <w:right w:val="none" w:sz="0" w:space="0" w:color="auto"/>
      </w:divBdr>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308868">
      <w:bodyDiv w:val="1"/>
      <w:marLeft w:val="0"/>
      <w:marRight w:val="0"/>
      <w:marTop w:val="0"/>
      <w:marBottom w:val="0"/>
      <w:divBdr>
        <w:top w:val="none" w:sz="0" w:space="0" w:color="auto"/>
        <w:left w:val="none" w:sz="0" w:space="0" w:color="auto"/>
        <w:bottom w:val="none" w:sz="0" w:space="0" w:color="auto"/>
        <w:right w:val="none" w:sz="0" w:space="0" w:color="auto"/>
      </w:divBdr>
    </w:div>
    <w:div w:id="2060321855">
      <w:bodyDiv w:val="1"/>
      <w:marLeft w:val="0"/>
      <w:marRight w:val="0"/>
      <w:marTop w:val="0"/>
      <w:marBottom w:val="0"/>
      <w:divBdr>
        <w:top w:val="none" w:sz="0" w:space="0" w:color="auto"/>
        <w:left w:val="none" w:sz="0" w:space="0" w:color="auto"/>
        <w:bottom w:val="none" w:sz="0" w:space="0" w:color="auto"/>
        <w:right w:val="none" w:sz="0" w:space="0" w:color="auto"/>
      </w:divBdr>
    </w:div>
    <w:div w:id="2072001877">
      <w:bodyDiv w:val="1"/>
      <w:marLeft w:val="0"/>
      <w:marRight w:val="0"/>
      <w:marTop w:val="0"/>
      <w:marBottom w:val="0"/>
      <w:divBdr>
        <w:top w:val="none" w:sz="0" w:space="0" w:color="auto"/>
        <w:left w:val="none" w:sz="0" w:space="0" w:color="auto"/>
        <w:bottom w:val="none" w:sz="0" w:space="0" w:color="auto"/>
        <w:right w:val="none" w:sz="0" w:space="0" w:color="auto"/>
      </w:divBdr>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78354319">
      <w:bodyDiv w:val="1"/>
      <w:marLeft w:val="0"/>
      <w:marRight w:val="0"/>
      <w:marTop w:val="0"/>
      <w:marBottom w:val="0"/>
      <w:divBdr>
        <w:top w:val="none" w:sz="0" w:space="0" w:color="auto"/>
        <w:left w:val="none" w:sz="0" w:space="0" w:color="auto"/>
        <w:bottom w:val="none" w:sz="0" w:space="0" w:color="auto"/>
        <w:right w:val="none" w:sz="0" w:space="0" w:color="auto"/>
      </w:divBdr>
    </w:div>
    <w:div w:id="2090541163">
      <w:bodyDiv w:val="1"/>
      <w:marLeft w:val="0"/>
      <w:marRight w:val="0"/>
      <w:marTop w:val="0"/>
      <w:marBottom w:val="0"/>
      <w:divBdr>
        <w:top w:val="none" w:sz="0" w:space="0" w:color="auto"/>
        <w:left w:val="none" w:sz="0" w:space="0" w:color="auto"/>
        <w:bottom w:val="none" w:sz="0" w:space="0" w:color="auto"/>
        <w:right w:val="none" w:sz="0" w:space="0" w:color="auto"/>
      </w:divBdr>
    </w:div>
    <w:div w:id="2092384000">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397181">
      <w:bodyDiv w:val="1"/>
      <w:marLeft w:val="0"/>
      <w:marRight w:val="0"/>
      <w:marTop w:val="0"/>
      <w:marBottom w:val="0"/>
      <w:divBdr>
        <w:top w:val="none" w:sz="0" w:space="0" w:color="auto"/>
        <w:left w:val="none" w:sz="0" w:space="0" w:color="auto"/>
        <w:bottom w:val="none" w:sz="0" w:space="0" w:color="auto"/>
        <w:right w:val="none" w:sz="0" w:space="0" w:color="auto"/>
      </w:divBdr>
    </w:div>
    <w:div w:id="2097315828">
      <w:bodyDiv w:val="1"/>
      <w:marLeft w:val="0"/>
      <w:marRight w:val="0"/>
      <w:marTop w:val="0"/>
      <w:marBottom w:val="0"/>
      <w:divBdr>
        <w:top w:val="none" w:sz="0" w:space="0" w:color="auto"/>
        <w:left w:val="none" w:sz="0" w:space="0" w:color="auto"/>
        <w:bottom w:val="none" w:sz="0" w:space="0" w:color="auto"/>
        <w:right w:val="none" w:sz="0" w:space="0" w:color="auto"/>
      </w:divBdr>
    </w:div>
    <w:div w:id="2101371621">
      <w:bodyDiv w:val="1"/>
      <w:marLeft w:val="0"/>
      <w:marRight w:val="0"/>
      <w:marTop w:val="0"/>
      <w:marBottom w:val="0"/>
      <w:divBdr>
        <w:top w:val="none" w:sz="0" w:space="0" w:color="auto"/>
        <w:left w:val="none" w:sz="0" w:space="0" w:color="auto"/>
        <w:bottom w:val="none" w:sz="0" w:space="0" w:color="auto"/>
        <w:right w:val="none" w:sz="0" w:space="0" w:color="auto"/>
      </w:divBdr>
    </w:div>
    <w:div w:id="2144762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4"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15" Type="http://schemas.openxmlformats.org/officeDocument/2006/relationships/image" Target="media/image4.png"/><Relationship Id="rId16" Type="http://schemas.openxmlformats.org/officeDocument/2006/relationships/image" Target="media/image5.jpeg"/><Relationship Id="rId17" Type="http://schemas.openxmlformats.org/officeDocument/2006/relationships/hyperlink" Target="http://www.whitehouseconferenceonaging.gov" TargetMode="External"/><Relationship Id="rId18" Type="http://schemas.openxmlformats.org/officeDocument/2006/relationships/hyperlink" Target="http://www.state.gov/j/drl/rls/rm/2014/233922.htm" TargetMode="External"/><Relationship Id="rId19" Type="http://schemas.openxmlformats.org/officeDocument/2006/relationships/hyperlink" Target="http://www.whitehouse.gov/the-press-office/2014/12/02/presidential-proclamation-international-day-persons-disabilities-2014" TargetMode="External"/><Relationship Id="rId63" Type="http://schemas.openxmlformats.org/officeDocument/2006/relationships/hyperlink" Target="https://www.disstudies.org/conferences/atlanta" TargetMode="External"/><Relationship Id="rId64" Type="http://schemas.openxmlformats.org/officeDocument/2006/relationships/hyperlink" Target="https://nfb.org/convention" TargetMode="External"/><Relationship Id="rId65" Type="http://schemas.openxmlformats.org/officeDocument/2006/relationships/hyperlink" Target="https://nfb.org/convention" TargetMode="External"/><Relationship Id="rId66" Type="http://schemas.openxmlformats.org/officeDocument/2006/relationships/hyperlink" Target="http://www.wirelessrerc.gatech.edu/content/join-wireless-rerc-mailing-list" TargetMode="External"/><Relationship Id="rId67" Type="http://schemas.openxmlformats.org/officeDocument/2006/relationships/image" Target="media/image6.png"/><Relationship Id="rId68" Type="http://schemas.openxmlformats.org/officeDocument/2006/relationships/hyperlink" Target="http://www.wirelessrerc.org" TargetMode="External"/><Relationship Id="rId69" Type="http://schemas.openxmlformats.org/officeDocument/2006/relationships/footer" Target="footer1.xml"/><Relationship Id="rId50" Type="http://schemas.openxmlformats.org/officeDocument/2006/relationships/hyperlink" Target="http://www.un.org/disabilities/default.asp?id=1620" TargetMode="External"/><Relationship Id="rId51" Type="http://schemas.openxmlformats.org/officeDocument/2006/relationships/hyperlink" Target="http://g3ict.org/press/press_releases/press_release/p/id_82" TargetMode="External"/><Relationship Id="rId52" Type="http://schemas.openxmlformats.org/officeDocument/2006/relationships/hyperlink" Target="http://g3ict.org/resource_center/publications_and_reports/p/productCategory_whitepapers/subCat_7/id_326" TargetMode="External"/><Relationship Id="rId53" Type="http://schemas.openxmlformats.org/officeDocument/2006/relationships/hyperlink" Target="http://www.ncd.gov/newsroom/12032014" TargetMode="External"/><Relationship Id="rId54" Type="http://schemas.openxmlformats.org/officeDocument/2006/relationships/hyperlink" Target="http://www.ncd.gov/newsroom/12032014" TargetMode="External"/><Relationship Id="rId55" Type="http://schemas.openxmlformats.org/officeDocument/2006/relationships/hyperlink" Target="http://www.prweb.net/Redirect.aspx?id=aHR0cDovL215YmxpbmRzcG90Lm9yZw==" TargetMode="External"/><Relationship Id="rId56" Type="http://schemas.openxmlformats.org/officeDocument/2006/relationships/hyperlink" Target="http://www.prweb.net/Redirect.aspx?id=aHR0cDovL3d3dy5zaXRlY3Vlcy5jb20=" TargetMode="External"/><Relationship Id="rId57" Type="http://schemas.openxmlformats.org/officeDocument/2006/relationships/hyperlink" Target="http://www.prweb.com/releases/2014/12/prweb12392392.htm" TargetMode="External"/><Relationship Id="rId58" Type="http://schemas.openxmlformats.org/officeDocument/2006/relationships/hyperlink" Target="http://www.prweb.com/releases/2014/12/prweb12392392.htm" TargetMode="External"/><Relationship Id="rId59" Type="http://schemas.openxmlformats.org/officeDocument/2006/relationships/hyperlink" Target="https://www.afb.org/JLTLIRegistration.asp" TargetMode="External"/><Relationship Id="rId40" Type="http://schemas.openxmlformats.org/officeDocument/2006/relationships/hyperlink" Target="http://www.fcc.gov/document/fcc-seeking-nominations-2nd-chairmans-aaa" TargetMode="External"/><Relationship Id="rId41" Type="http://schemas.openxmlformats.org/officeDocument/2006/relationships/hyperlink" Target="http://transition.fcc.gov/Daily_Releases/Daily_Business/2014/db1121/DA-14-1688A1.pdf" TargetMode="External"/><Relationship Id="rId42" Type="http://schemas.openxmlformats.org/officeDocument/2006/relationships/hyperlink" Target="http://transition.fcc.gov/Daily_Releases/Daily_Business/2014/db1121/DA-14-1688A1.pdf" TargetMode="External"/><Relationship Id="rId43" Type="http://schemas.openxmlformats.org/officeDocument/2006/relationships/hyperlink" Target="http://eeoc.gov/eeoc/newsroom/release/12-23-14a.cfm" TargetMode="External"/><Relationship Id="rId44" Type="http://schemas.openxmlformats.org/officeDocument/2006/relationships/hyperlink" Target="http://eeoc.gov/eeoc/newsroom/release/12-23-14a.cfm" TargetMode="External"/><Relationship Id="rId45" Type="http://schemas.openxmlformats.org/officeDocument/2006/relationships/hyperlink" Target="http://www.cambridge.org/us/academic/subjects/law/socio-legal-studies/equality-struggle-web-accessibility-persons-cognitive-disabilities?format=HB" TargetMode="External"/><Relationship Id="rId46" Type="http://schemas.openxmlformats.org/officeDocument/2006/relationships/hyperlink" Target="http://www.cambridge.org/us/academic/subjects/law/socio-legal-studies/equality-struggle-web-accessibility-persons-cognitive-disabilities?format=HB" TargetMode="External"/><Relationship Id="rId47" Type="http://schemas.openxmlformats.org/officeDocument/2006/relationships/hyperlink" Target="http://internetinnovation.org/images/misc_content/Lifeline_White_Paper_FINAL.pdf" TargetMode="External"/><Relationship Id="rId48" Type="http://schemas.openxmlformats.org/officeDocument/2006/relationships/hyperlink" Target="http://internetinnovation.org/images/misc_content/Lifeline_White_Paper_FINAL.pdf" TargetMode="External"/><Relationship Id="rId49" Type="http://schemas.openxmlformats.org/officeDocument/2006/relationships/hyperlink" Target="http://www.un.org/disabilities/default.asp?id=162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hyperlink" Target="http://transition.fcc.gov/Daily_Releases/Daily_Business/2014/db1211/DA-14-1806A1.pdf" TargetMode="External"/><Relationship Id="rId31" Type="http://schemas.openxmlformats.org/officeDocument/2006/relationships/hyperlink" Target="http://www2.ed.gov/documents/press-releases/youngstown-state-university-letter.pdf" TargetMode="External"/><Relationship Id="rId32" Type="http://schemas.openxmlformats.org/officeDocument/2006/relationships/hyperlink" Target="http://www2.ed.gov/documents/press-releases/youngstown-state-university-letter.pdf" TargetMode="External"/><Relationship Id="rId33" Type="http://schemas.openxmlformats.org/officeDocument/2006/relationships/hyperlink" Target="http://transition.fcc.gov/Daily_Releases/Daily_Business/2014/db1215/FCC-14-206A1.pdf" TargetMode="External"/><Relationship Id="rId34" Type="http://schemas.openxmlformats.org/officeDocument/2006/relationships/hyperlink" Target="http://transition.fcc.gov/Daily_Releases/Daily_Business/2014/db1215/FCC-14-206A1.pdf" TargetMode="External"/><Relationship Id="rId35" Type="http://schemas.openxmlformats.org/officeDocument/2006/relationships/hyperlink" Target="mailto:ChairmansAAA@fcc.gov" TargetMode="External"/><Relationship Id="rId36" Type="http://schemas.openxmlformats.org/officeDocument/2006/relationships/hyperlink" Target="mailto:Jamal.Mazrui@fcc.gov" TargetMode="External"/><Relationship Id="rId37" Type="http://schemas.openxmlformats.org/officeDocument/2006/relationships/hyperlink" Target="mailto:Kelly.Jones@fcc.gov" TargetMode="External"/><Relationship Id="rId38" Type="http://schemas.openxmlformats.org/officeDocument/2006/relationships/hyperlink" Target="mailto:ChairmansAAA@fcc.gov" TargetMode="External"/><Relationship Id="rId39" Type="http://schemas.openxmlformats.org/officeDocument/2006/relationships/hyperlink" Target="http://www.fcc.gov/document/fcc-seeking-nominations-2nd-chairmans-aaa" TargetMode="External"/><Relationship Id="rId70" Type="http://schemas.openxmlformats.org/officeDocument/2006/relationships/footer" Target="footer2.xml"/><Relationship Id="rId71" Type="http://schemas.openxmlformats.org/officeDocument/2006/relationships/fontTable" Target="fontTable.xml"/><Relationship Id="rId72" Type="http://schemas.openxmlformats.org/officeDocument/2006/relationships/theme" Target="theme/theme1.xml"/><Relationship Id="rId20" Type="http://schemas.openxmlformats.org/officeDocument/2006/relationships/hyperlink" Target="http://www.manatt.com/uploadedFiles/Content/4_News_and_Events/Newsletters/AdvertisingLaw@manatt/Settlement%20Agreement%20between%20the%20United%20States%20of%20America%20and%20Ahold%20U.S.A.,%20Inc.pdf" TargetMode="External"/><Relationship Id="rId21" Type="http://schemas.openxmlformats.org/officeDocument/2006/relationships/hyperlink" Target="http://www.manatt.com/uploadedFiles/Content/4_News_and_Events/Newsletters/AdvertisingLaw@manatt/Settlement%20Agreement%20between%20the%20United%20States%20of%20America%20and%20Ahold%20U.S.A.,%20Inc.pdf" TargetMode="External"/><Relationship Id="rId22" Type="http://schemas.openxmlformats.org/officeDocument/2006/relationships/hyperlink" Target="http://www.fta.dot.gov/documents/FTA_Draft_Chapters_ADA_Circular_Amendment_2_-_Final.pdf" TargetMode="External"/><Relationship Id="rId23" Type="http://schemas.openxmlformats.org/officeDocument/2006/relationships/hyperlink" Target="http://www.fta.dot.gov/documents/FTA_Draft_Chapters_ADA_Circular_Amendment_2_-_Final.pdf" TargetMode="External"/><Relationship Id="rId24" Type="http://schemas.openxmlformats.org/officeDocument/2006/relationships/hyperlink" Target="http://www.gpo.gov/fdsys/pkg/FR-2014-11-14/pdf/2014-26544.pdf" TargetMode="External"/><Relationship Id="rId25" Type="http://schemas.openxmlformats.org/officeDocument/2006/relationships/hyperlink" Target="mailto:Elaine.Gardner@fcc.gov" TargetMode="External"/><Relationship Id="rId26" Type="http://schemas.openxmlformats.org/officeDocument/2006/relationships/hyperlink" Target="FCC%20Announces%20the%20Establishment%20of%20the%20Disability%20Advisory%20Committee%20and%20Solicits%20Nominations%20for%20Membership" TargetMode="External"/><Relationship Id="rId27" Type="http://schemas.openxmlformats.org/officeDocument/2006/relationships/hyperlink" Target="https://apps.fcc.gov/edocs_public/attachmatch/DA-14-1737A1.pdf" TargetMode="External"/><Relationship Id="rId28" Type="http://schemas.openxmlformats.org/officeDocument/2006/relationships/hyperlink" Target="http://transition.fcc.gov/cgb/cac/CAC_Application.html" TargetMode="External"/><Relationship Id="rId29" Type="http://schemas.openxmlformats.org/officeDocument/2006/relationships/hyperlink" Target="http://transition.fcc.gov/Daily_Releases/Daily_Business/2014/db1211/DA-14-1806A1.pdf" TargetMode="External"/><Relationship Id="rId60" Type="http://schemas.openxmlformats.org/officeDocument/2006/relationships/hyperlink" Target="http://www.afb.org/info/about-us/events-and-awards/american-foundation-for-the-blind-leadership-conference-2015/123" TargetMode="External"/><Relationship Id="rId61" Type="http://schemas.openxmlformats.org/officeDocument/2006/relationships/hyperlink" Target="mailto:sdsconf15@gmail.com" TargetMode="External"/><Relationship Id="rId62" Type="http://schemas.openxmlformats.org/officeDocument/2006/relationships/hyperlink" Target="https://www.disstudies.org/conferences/atlanta" TargetMode="External"/><Relationship Id="rId10"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11" Type="http://schemas.openxmlformats.org/officeDocument/2006/relationships/image" Target="media/image2.png"/><Relationship Id="rId12" Type="http://schemas.openxmlformats.org/officeDocument/2006/relationships/hyperlink" Target="http://r20.rs6.net/tn.jsp?e=001BAYcM6XeLJHdRXRV2X7aDlNH5PKaF2SSpyupMxkLvrvLec3G20arTN3hl_C5tqpughRbfxM4CvKzF6_YFmwM1HwTnNV3hedtXsD0dUdy1Y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6A491-C4A3-1846-BEA3-53BA33525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6261</Words>
  <Characters>35694</Characters>
  <Application>Microsoft Macintosh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41872</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salimah major</dc:creator>
  <cp:lastModifiedBy>Ben Lippincott</cp:lastModifiedBy>
  <cp:revision>2</cp:revision>
  <cp:lastPrinted>2015-01-16T20:14:00Z</cp:lastPrinted>
  <dcterms:created xsi:type="dcterms:W3CDTF">2016-12-05T20:58:00Z</dcterms:created>
  <dcterms:modified xsi:type="dcterms:W3CDTF">2016-12-05T20:58:00Z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1864499855</vt:i4>
  </property>
</Properties>
</file>