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CE67" w14:textId="77777777" w:rsidR="0016599D" w:rsidRPr="00FE28C3" w:rsidRDefault="0016599D" w:rsidP="00FE28C3">
      <w:pPr>
        <w:spacing w:after="0"/>
        <w:ind w:right="-380"/>
        <w:jc w:val="center"/>
        <w:rPr>
          <w:rFonts w:cstheme="minorHAnsi"/>
          <w:b/>
          <w:sz w:val="24"/>
          <w:szCs w:val="24"/>
          <w:u w:val="single"/>
        </w:rPr>
      </w:pPr>
      <w:r w:rsidRPr="00FE28C3">
        <w:rPr>
          <w:rFonts w:cstheme="minorHAnsi"/>
          <w:noProof/>
          <w:sz w:val="24"/>
          <w:szCs w:val="24"/>
          <w:vertAlign w:val="subscript"/>
        </w:rPr>
        <w:drawing>
          <wp:inline distT="0" distB="0" distL="0" distR="0" wp14:anchorId="5C4485AD" wp14:editId="4BC92A7E">
            <wp:extent cx="2338139" cy="914400"/>
            <wp:effectExtent l="0" t="0" r="5080" b="0"/>
            <wp:docPr id="4" name="Picture 4"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8754" cy="914641"/>
                    </a:xfrm>
                    <a:prstGeom prst="rect">
                      <a:avLst/>
                    </a:prstGeom>
                    <a:noFill/>
                    <a:ln>
                      <a:noFill/>
                    </a:ln>
                  </pic:spPr>
                </pic:pic>
              </a:graphicData>
            </a:graphic>
          </wp:inline>
        </w:drawing>
      </w:r>
    </w:p>
    <w:p w14:paraId="21FD1BAA" w14:textId="77777777" w:rsidR="0016599D" w:rsidRPr="00FE28C3" w:rsidRDefault="0016599D" w:rsidP="00FE28C3">
      <w:pPr>
        <w:spacing w:after="0"/>
        <w:ind w:right="-380"/>
        <w:rPr>
          <w:rFonts w:cstheme="minorHAnsi"/>
          <w:b/>
          <w:sz w:val="24"/>
          <w:szCs w:val="24"/>
          <w:u w:val="single"/>
        </w:rPr>
      </w:pPr>
      <w:r w:rsidRPr="00FE28C3">
        <w:rPr>
          <w:rFonts w:cstheme="minorHAnsi"/>
          <w:b/>
          <w:sz w:val="24"/>
          <w:szCs w:val="24"/>
          <w:u w:val="single"/>
        </w:rPr>
        <w:t>VIA ECFS</w:t>
      </w:r>
    </w:p>
    <w:p w14:paraId="061AFEDC" w14:textId="77777777" w:rsidR="0016599D" w:rsidRPr="00FE28C3" w:rsidRDefault="0016599D" w:rsidP="00FE28C3">
      <w:pPr>
        <w:spacing w:after="0"/>
        <w:rPr>
          <w:rFonts w:cstheme="minorHAnsi"/>
          <w:sz w:val="24"/>
          <w:szCs w:val="24"/>
        </w:rPr>
      </w:pPr>
    </w:p>
    <w:p w14:paraId="54AFF6F1" w14:textId="1B41147F" w:rsidR="0016599D" w:rsidRPr="00FE28C3" w:rsidRDefault="009A3693" w:rsidP="00FE28C3">
      <w:pPr>
        <w:spacing w:after="0"/>
        <w:rPr>
          <w:rFonts w:cstheme="minorHAnsi"/>
          <w:sz w:val="24"/>
          <w:szCs w:val="24"/>
        </w:rPr>
      </w:pPr>
      <w:r w:rsidRPr="00FE28C3">
        <w:rPr>
          <w:rFonts w:cstheme="minorHAnsi"/>
          <w:sz w:val="24"/>
          <w:szCs w:val="24"/>
        </w:rPr>
        <w:t>July</w:t>
      </w:r>
      <w:r w:rsidR="0016599D" w:rsidRPr="00FE28C3">
        <w:rPr>
          <w:rFonts w:cstheme="minorHAnsi"/>
          <w:sz w:val="24"/>
          <w:szCs w:val="24"/>
        </w:rPr>
        <w:t xml:space="preserve"> </w:t>
      </w:r>
      <w:r w:rsidRPr="00FE28C3">
        <w:rPr>
          <w:rFonts w:cstheme="minorHAnsi"/>
          <w:sz w:val="24"/>
          <w:szCs w:val="24"/>
        </w:rPr>
        <w:t>6</w:t>
      </w:r>
      <w:r w:rsidR="0016599D" w:rsidRPr="00FE28C3">
        <w:rPr>
          <w:rFonts w:cstheme="minorHAnsi"/>
          <w:sz w:val="24"/>
          <w:szCs w:val="24"/>
        </w:rPr>
        <w:t>, 2021</w:t>
      </w:r>
    </w:p>
    <w:p w14:paraId="7DA15E27" w14:textId="77777777" w:rsidR="0016599D" w:rsidRPr="00FE28C3" w:rsidRDefault="0016599D" w:rsidP="00FE28C3">
      <w:pPr>
        <w:spacing w:after="0"/>
        <w:rPr>
          <w:rFonts w:cstheme="minorHAnsi"/>
          <w:sz w:val="24"/>
          <w:szCs w:val="24"/>
        </w:rPr>
      </w:pPr>
    </w:p>
    <w:p w14:paraId="32A5FFDF" w14:textId="77777777" w:rsidR="0016599D" w:rsidRPr="00FE28C3" w:rsidRDefault="0016599D" w:rsidP="00FE28C3">
      <w:pPr>
        <w:spacing w:after="0"/>
        <w:rPr>
          <w:rFonts w:cstheme="minorHAnsi"/>
          <w:sz w:val="24"/>
          <w:szCs w:val="24"/>
        </w:rPr>
      </w:pPr>
      <w:r w:rsidRPr="00FE28C3">
        <w:rPr>
          <w:rFonts w:cstheme="minorHAnsi"/>
          <w:sz w:val="24"/>
          <w:szCs w:val="24"/>
        </w:rPr>
        <w:t>Marlene H. Dortch, Secretary</w:t>
      </w:r>
    </w:p>
    <w:p w14:paraId="2555D1AD" w14:textId="77777777" w:rsidR="0016599D" w:rsidRPr="00FE28C3" w:rsidRDefault="0016599D" w:rsidP="00FE28C3">
      <w:pPr>
        <w:spacing w:after="0"/>
        <w:rPr>
          <w:rFonts w:cstheme="minorHAnsi"/>
          <w:sz w:val="24"/>
          <w:szCs w:val="24"/>
        </w:rPr>
      </w:pPr>
      <w:r w:rsidRPr="00FE28C3">
        <w:rPr>
          <w:rFonts w:cstheme="minorHAnsi"/>
          <w:sz w:val="24"/>
          <w:szCs w:val="24"/>
        </w:rPr>
        <w:t>Office of the Secretary</w:t>
      </w:r>
    </w:p>
    <w:p w14:paraId="68598E25" w14:textId="77777777" w:rsidR="0016599D" w:rsidRPr="00FE28C3" w:rsidRDefault="0016599D" w:rsidP="00FE28C3">
      <w:pPr>
        <w:spacing w:after="0"/>
        <w:rPr>
          <w:rFonts w:cstheme="minorHAnsi"/>
          <w:sz w:val="24"/>
          <w:szCs w:val="24"/>
        </w:rPr>
      </w:pPr>
      <w:r w:rsidRPr="00FE28C3">
        <w:rPr>
          <w:rFonts w:cstheme="minorHAnsi"/>
          <w:sz w:val="24"/>
          <w:szCs w:val="24"/>
        </w:rPr>
        <w:t>Federal Communications Commission</w:t>
      </w:r>
    </w:p>
    <w:p w14:paraId="4EAF1967" w14:textId="77777777" w:rsidR="0016599D" w:rsidRPr="00FE28C3" w:rsidRDefault="0016599D" w:rsidP="00FE28C3">
      <w:pPr>
        <w:spacing w:after="0"/>
        <w:rPr>
          <w:rFonts w:cstheme="minorHAnsi"/>
          <w:sz w:val="24"/>
          <w:szCs w:val="24"/>
        </w:rPr>
      </w:pPr>
      <w:r w:rsidRPr="00FE28C3">
        <w:rPr>
          <w:rFonts w:cstheme="minorHAnsi"/>
          <w:sz w:val="24"/>
          <w:szCs w:val="24"/>
        </w:rPr>
        <w:t>445 12</w:t>
      </w:r>
      <w:r w:rsidRPr="00FE28C3">
        <w:rPr>
          <w:rFonts w:cstheme="minorHAnsi"/>
          <w:sz w:val="24"/>
          <w:szCs w:val="24"/>
          <w:vertAlign w:val="superscript"/>
        </w:rPr>
        <w:t>th</w:t>
      </w:r>
      <w:r w:rsidRPr="00FE28C3">
        <w:rPr>
          <w:rFonts w:cstheme="minorHAnsi"/>
          <w:sz w:val="24"/>
          <w:szCs w:val="24"/>
        </w:rPr>
        <w:t xml:space="preserve"> Street, S.W.</w:t>
      </w:r>
    </w:p>
    <w:p w14:paraId="2E6E56D7" w14:textId="77777777" w:rsidR="0016599D" w:rsidRPr="00FE28C3" w:rsidRDefault="0016599D" w:rsidP="00FE28C3">
      <w:pPr>
        <w:spacing w:after="0"/>
        <w:rPr>
          <w:rFonts w:cstheme="minorHAnsi"/>
          <w:sz w:val="24"/>
          <w:szCs w:val="24"/>
        </w:rPr>
      </w:pPr>
      <w:r w:rsidRPr="00FE28C3">
        <w:rPr>
          <w:rFonts w:cstheme="minorHAnsi"/>
          <w:sz w:val="24"/>
          <w:szCs w:val="24"/>
        </w:rPr>
        <w:t>TW-A325</w:t>
      </w:r>
    </w:p>
    <w:p w14:paraId="5A064873" w14:textId="77777777" w:rsidR="0016599D" w:rsidRPr="00FE28C3" w:rsidRDefault="0016599D" w:rsidP="00FE28C3">
      <w:pPr>
        <w:spacing w:after="0"/>
        <w:rPr>
          <w:rFonts w:cstheme="minorHAnsi"/>
          <w:sz w:val="24"/>
          <w:szCs w:val="24"/>
        </w:rPr>
      </w:pPr>
      <w:r w:rsidRPr="00FE28C3">
        <w:rPr>
          <w:rFonts w:cstheme="minorHAnsi"/>
          <w:sz w:val="24"/>
          <w:szCs w:val="24"/>
        </w:rPr>
        <w:t>Washington D.C.  20554</w:t>
      </w:r>
    </w:p>
    <w:p w14:paraId="3E165585" w14:textId="77777777" w:rsidR="0016599D" w:rsidRPr="00FE28C3" w:rsidRDefault="0016599D" w:rsidP="00FE28C3">
      <w:pPr>
        <w:spacing w:after="0"/>
        <w:rPr>
          <w:rFonts w:cstheme="minorHAnsi"/>
          <w:sz w:val="24"/>
          <w:szCs w:val="24"/>
        </w:rPr>
      </w:pPr>
    </w:p>
    <w:p w14:paraId="3CD2CDE9" w14:textId="7DCD46C5" w:rsidR="009A3693" w:rsidRPr="00FE28C3" w:rsidRDefault="0016599D" w:rsidP="00FE28C3">
      <w:pPr>
        <w:spacing w:after="0"/>
        <w:ind w:right="-18"/>
        <w:rPr>
          <w:rFonts w:cstheme="minorHAnsi"/>
          <w:b/>
          <w:sz w:val="24"/>
          <w:szCs w:val="24"/>
        </w:rPr>
      </w:pPr>
      <w:r w:rsidRPr="00FE28C3">
        <w:rPr>
          <w:rFonts w:cstheme="minorHAnsi"/>
          <w:b/>
          <w:sz w:val="24"/>
          <w:szCs w:val="24"/>
        </w:rPr>
        <w:t xml:space="preserve">Re:  </w:t>
      </w:r>
      <w:r w:rsidR="00D777DA" w:rsidRPr="00FE28C3">
        <w:rPr>
          <w:rFonts w:cstheme="minorHAnsi"/>
          <w:b/>
          <w:sz w:val="24"/>
          <w:szCs w:val="24"/>
        </w:rPr>
        <w:t xml:space="preserve">Update </w:t>
      </w:r>
      <w:r w:rsidR="009A3693" w:rsidRPr="00FE28C3">
        <w:rPr>
          <w:rFonts w:cstheme="minorHAnsi"/>
          <w:b/>
          <w:sz w:val="24"/>
          <w:szCs w:val="24"/>
        </w:rPr>
        <w:t>on</w:t>
      </w:r>
      <w:r w:rsidR="00D777DA" w:rsidRPr="00FE28C3">
        <w:rPr>
          <w:rFonts w:cstheme="minorHAnsi"/>
          <w:b/>
          <w:sz w:val="24"/>
          <w:szCs w:val="24"/>
        </w:rPr>
        <w:t xml:space="preserve"> Commission</w:t>
      </w:r>
      <w:r w:rsidR="006F563C">
        <w:rPr>
          <w:rFonts w:cstheme="minorHAnsi"/>
          <w:b/>
          <w:sz w:val="24"/>
          <w:szCs w:val="24"/>
        </w:rPr>
        <w:t>'</w:t>
      </w:r>
      <w:r w:rsidR="00D777DA" w:rsidRPr="00FE28C3">
        <w:rPr>
          <w:rFonts w:cstheme="minorHAnsi"/>
          <w:b/>
          <w:sz w:val="24"/>
          <w:szCs w:val="24"/>
        </w:rPr>
        <w:t xml:space="preserve">s Fulfillment </w:t>
      </w:r>
      <w:proofErr w:type="gramStart"/>
      <w:r w:rsidR="00D777DA" w:rsidRPr="00FE28C3">
        <w:rPr>
          <w:rFonts w:cstheme="minorHAnsi"/>
          <w:b/>
          <w:sz w:val="24"/>
          <w:szCs w:val="24"/>
        </w:rPr>
        <w:t>Of</w:t>
      </w:r>
      <w:proofErr w:type="gramEnd"/>
      <w:r w:rsidR="00D777DA" w:rsidRPr="00FE28C3">
        <w:rPr>
          <w:rFonts w:cstheme="minorHAnsi"/>
          <w:b/>
          <w:sz w:val="24"/>
          <w:szCs w:val="24"/>
        </w:rPr>
        <w:t xml:space="preserve"> The Twenty-First Century Communications And Video Accessibility</w:t>
      </w:r>
      <w:r w:rsidR="009A3693" w:rsidRPr="00FE28C3">
        <w:rPr>
          <w:rFonts w:cstheme="minorHAnsi"/>
          <w:b/>
          <w:sz w:val="24"/>
          <w:szCs w:val="24"/>
        </w:rPr>
        <w:t xml:space="preserve"> [GN Docket No. 21-140]</w:t>
      </w:r>
    </w:p>
    <w:p w14:paraId="7968870C" w14:textId="77777777" w:rsidR="0016599D" w:rsidRPr="00FE28C3" w:rsidRDefault="0016599D" w:rsidP="00FE28C3">
      <w:pPr>
        <w:spacing w:after="0"/>
        <w:rPr>
          <w:rFonts w:cstheme="minorHAnsi"/>
          <w:sz w:val="24"/>
          <w:szCs w:val="24"/>
        </w:rPr>
      </w:pPr>
    </w:p>
    <w:p w14:paraId="3A11D05F" w14:textId="77777777" w:rsidR="0016599D" w:rsidRPr="00FE28C3" w:rsidRDefault="0016599D" w:rsidP="00FE28C3">
      <w:pPr>
        <w:spacing w:after="0"/>
        <w:rPr>
          <w:rFonts w:cstheme="minorHAnsi"/>
          <w:sz w:val="24"/>
          <w:szCs w:val="24"/>
        </w:rPr>
      </w:pPr>
      <w:r w:rsidRPr="00FE28C3">
        <w:rPr>
          <w:rFonts w:cstheme="minorHAnsi"/>
          <w:sz w:val="24"/>
          <w:szCs w:val="24"/>
        </w:rPr>
        <w:t>Dear Ms. Dortch:</w:t>
      </w:r>
    </w:p>
    <w:p w14:paraId="58738D79" w14:textId="77777777" w:rsidR="0016599D" w:rsidRPr="00FE28C3" w:rsidRDefault="0016599D" w:rsidP="00FE28C3">
      <w:pPr>
        <w:spacing w:after="0"/>
        <w:rPr>
          <w:rFonts w:cstheme="minorHAnsi"/>
          <w:sz w:val="24"/>
          <w:szCs w:val="24"/>
        </w:rPr>
      </w:pPr>
    </w:p>
    <w:p w14:paraId="6407474D" w14:textId="6F8A26C4" w:rsidR="0016599D" w:rsidRPr="00FE28C3" w:rsidRDefault="0016599D" w:rsidP="00FE28C3">
      <w:pPr>
        <w:spacing w:after="0"/>
        <w:rPr>
          <w:rFonts w:cstheme="minorHAnsi"/>
          <w:sz w:val="24"/>
          <w:szCs w:val="24"/>
        </w:rPr>
      </w:pPr>
      <w:r w:rsidRPr="00FE28C3">
        <w:rPr>
          <w:rFonts w:cstheme="minorHAnsi"/>
          <w:sz w:val="24"/>
          <w:szCs w:val="24"/>
        </w:rPr>
        <w:tab/>
        <w:t xml:space="preserve">Enclosed for filing in the </w:t>
      </w:r>
      <w:r w:rsidRPr="00FE28C3">
        <w:rPr>
          <w:rFonts w:cstheme="minorHAnsi"/>
          <w:noProof/>
          <w:sz w:val="24"/>
          <w:szCs w:val="24"/>
        </w:rPr>
        <w:t>above-referenced</w:t>
      </w:r>
      <w:r w:rsidRPr="00FE28C3">
        <w:rPr>
          <w:rFonts w:cstheme="minorHAnsi"/>
          <w:sz w:val="24"/>
          <w:szCs w:val="24"/>
        </w:rPr>
        <w:t xml:space="preserve"> </w:t>
      </w:r>
      <w:r w:rsidR="009A3693" w:rsidRPr="00FE28C3">
        <w:rPr>
          <w:rFonts w:cstheme="minorHAnsi"/>
          <w:sz w:val="24"/>
          <w:szCs w:val="24"/>
        </w:rPr>
        <w:t>Public Notice</w:t>
      </w:r>
      <w:r w:rsidRPr="00FE28C3">
        <w:rPr>
          <w:rFonts w:cstheme="minorHAnsi"/>
          <w:sz w:val="24"/>
          <w:szCs w:val="24"/>
        </w:rPr>
        <w:t xml:space="preserve"> are reply comments of the Rehabilitation Engineering Research Center for Wireless Inclusive Technologies (Wireless RERC). </w:t>
      </w:r>
    </w:p>
    <w:p w14:paraId="064747D7" w14:textId="77777777" w:rsidR="0016599D" w:rsidRPr="00FE28C3" w:rsidRDefault="0016599D" w:rsidP="00FE28C3">
      <w:pPr>
        <w:spacing w:after="0"/>
        <w:rPr>
          <w:rFonts w:cstheme="minorHAnsi"/>
          <w:sz w:val="24"/>
          <w:szCs w:val="24"/>
        </w:rPr>
      </w:pPr>
    </w:p>
    <w:p w14:paraId="779BC809" w14:textId="77777777" w:rsidR="0016599D" w:rsidRPr="00FE28C3" w:rsidRDefault="0016599D" w:rsidP="00FE28C3">
      <w:pPr>
        <w:spacing w:after="0"/>
        <w:rPr>
          <w:rFonts w:cstheme="minorHAnsi"/>
          <w:sz w:val="24"/>
          <w:szCs w:val="24"/>
        </w:rPr>
      </w:pPr>
      <w:r w:rsidRPr="00FE28C3">
        <w:rPr>
          <w:rFonts w:cstheme="minorHAnsi"/>
          <w:sz w:val="24"/>
          <w:szCs w:val="24"/>
        </w:rPr>
        <w:tab/>
        <w:t xml:space="preserve">Should </w:t>
      </w:r>
      <w:r w:rsidRPr="00FE28C3">
        <w:rPr>
          <w:rFonts w:cstheme="minorHAnsi"/>
          <w:noProof/>
          <w:sz w:val="24"/>
          <w:szCs w:val="24"/>
        </w:rPr>
        <w:t>you</w:t>
      </w:r>
      <w:r w:rsidRPr="00FE28C3">
        <w:rPr>
          <w:rFonts w:cstheme="minorHAnsi"/>
          <w:sz w:val="24"/>
          <w:szCs w:val="24"/>
        </w:rPr>
        <w:t xml:space="preserve"> have any questions concerning this filing, please do not hesitate to contact </w:t>
      </w:r>
      <w:r w:rsidRPr="00FE28C3">
        <w:rPr>
          <w:rFonts w:cstheme="minorHAnsi"/>
          <w:noProof/>
          <w:sz w:val="24"/>
          <w:szCs w:val="24"/>
        </w:rPr>
        <w:t>me</w:t>
      </w:r>
      <w:r w:rsidRPr="00FE28C3">
        <w:rPr>
          <w:rFonts w:cstheme="minorHAnsi"/>
          <w:sz w:val="24"/>
          <w:szCs w:val="24"/>
        </w:rPr>
        <w:t xml:space="preserve"> via email at </w:t>
      </w:r>
      <w:hyperlink r:id="rId8" w:history="1">
        <w:r w:rsidRPr="00FE28C3">
          <w:rPr>
            <w:rStyle w:val="Hyperlink"/>
            <w:rFonts w:cstheme="minorHAnsi"/>
            <w:sz w:val="24"/>
            <w:szCs w:val="24"/>
          </w:rPr>
          <w:t>helena.mitchell@cacp.gatech.edu</w:t>
        </w:r>
      </w:hyperlink>
      <w:r w:rsidRPr="00FE28C3">
        <w:rPr>
          <w:rFonts w:cstheme="minorHAnsi"/>
          <w:sz w:val="24"/>
          <w:szCs w:val="24"/>
        </w:rPr>
        <w:t>.</w:t>
      </w:r>
    </w:p>
    <w:p w14:paraId="2E5605AB" w14:textId="77777777" w:rsidR="0016599D" w:rsidRPr="00FE28C3" w:rsidRDefault="0016599D" w:rsidP="00FE28C3">
      <w:pPr>
        <w:spacing w:after="0"/>
        <w:rPr>
          <w:rFonts w:cstheme="minorHAnsi"/>
          <w:sz w:val="24"/>
          <w:szCs w:val="24"/>
        </w:rPr>
      </w:pPr>
    </w:p>
    <w:p w14:paraId="35244976" w14:textId="77777777" w:rsidR="0016599D" w:rsidRPr="00FE28C3" w:rsidRDefault="0016599D" w:rsidP="00FE28C3">
      <w:pPr>
        <w:spacing w:after="0"/>
        <w:rPr>
          <w:rFonts w:cstheme="minorHAnsi"/>
          <w:sz w:val="24"/>
          <w:szCs w:val="24"/>
        </w:rPr>
      </w:pPr>
      <w:r w:rsidRPr="00FE28C3">
        <w:rPr>
          <w:rFonts w:cstheme="minorHAnsi"/>
          <w:sz w:val="24"/>
          <w:szCs w:val="24"/>
        </w:rPr>
        <w:t>Respectfully submitted,</w:t>
      </w:r>
    </w:p>
    <w:p w14:paraId="4C2313A0" w14:textId="77777777" w:rsidR="0016599D" w:rsidRPr="00FE28C3" w:rsidRDefault="0016599D" w:rsidP="00FE28C3">
      <w:pPr>
        <w:spacing w:after="0"/>
        <w:rPr>
          <w:rFonts w:cstheme="minorHAnsi"/>
          <w:sz w:val="24"/>
          <w:szCs w:val="24"/>
        </w:rPr>
      </w:pPr>
    </w:p>
    <w:p w14:paraId="78B4C035" w14:textId="77777777" w:rsidR="0016599D" w:rsidRPr="00FE28C3" w:rsidRDefault="0016599D" w:rsidP="00FE28C3">
      <w:pPr>
        <w:spacing w:after="0"/>
        <w:rPr>
          <w:rFonts w:cstheme="minorHAnsi"/>
          <w:sz w:val="24"/>
          <w:szCs w:val="24"/>
        </w:rPr>
      </w:pPr>
      <w:r w:rsidRPr="00FE28C3">
        <w:rPr>
          <w:rFonts w:cstheme="minorHAnsi"/>
          <w:noProof/>
          <w:sz w:val="24"/>
          <w:szCs w:val="24"/>
        </w:rPr>
        <w:drawing>
          <wp:inline distT="0" distB="0" distL="0" distR="0" wp14:anchorId="7F700C25" wp14:editId="088EE89F">
            <wp:extent cx="1287780" cy="297180"/>
            <wp:effectExtent l="0" t="0" r="7620" b="7620"/>
            <wp:docPr id="1" name="Picture 1"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297180"/>
                    </a:xfrm>
                    <a:prstGeom prst="rect">
                      <a:avLst/>
                    </a:prstGeom>
                    <a:noFill/>
                    <a:ln>
                      <a:noFill/>
                    </a:ln>
                  </pic:spPr>
                </pic:pic>
              </a:graphicData>
            </a:graphic>
          </wp:inline>
        </w:drawing>
      </w:r>
    </w:p>
    <w:p w14:paraId="493E9E59" w14:textId="77777777" w:rsidR="0016599D" w:rsidRPr="00FE28C3" w:rsidRDefault="0016599D" w:rsidP="00FE28C3">
      <w:pPr>
        <w:spacing w:after="0"/>
        <w:rPr>
          <w:rFonts w:cstheme="minorHAnsi"/>
          <w:sz w:val="24"/>
          <w:szCs w:val="24"/>
        </w:rPr>
      </w:pPr>
      <w:r w:rsidRPr="00FE28C3">
        <w:rPr>
          <w:rFonts w:cstheme="minorHAnsi"/>
          <w:sz w:val="24"/>
          <w:szCs w:val="24"/>
        </w:rPr>
        <w:t>Helena Mitchell</w:t>
      </w:r>
    </w:p>
    <w:p w14:paraId="024DA828" w14:textId="77777777" w:rsidR="0016599D" w:rsidRPr="00FE28C3" w:rsidRDefault="0016599D" w:rsidP="00FE28C3">
      <w:pPr>
        <w:spacing w:after="0"/>
        <w:rPr>
          <w:rFonts w:cstheme="minorHAnsi"/>
          <w:sz w:val="24"/>
          <w:szCs w:val="24"/>
        </w:rPr>
      </w:pPr>
      <w:r w:rsidRPr="00FE28C3">
        <w:rPr>
          <w:rFonts w:cstheme="minorHAnsi"/>
          <w:sz w:val="24"/>
          <w:szCs w:val="24"/>
        </w:rPr>
        <w:t>Principal Investigator, Wireless RERC</w:t>
      </w:r>
    </w:p>
    <w:p w14:paraId="7838C89D" w14:textId="77777777" w:rsidR="0016599D" w:rsidRPr="00FE28C3" w:rsidRDefault="0016599D" w:rsidP="00FE28C3">
      <w:pPr>
        <w:spacing w:after="0"/>
        <w:rPr>
          <w:rFonts w:cstheme="minorHAnsi"/>
          <w:sz w:val="24"/>
          <w:szCs w:val="24"/>
        </w:rPr>
      </w:pPr>
      <w:r w:rsidRPr="00FE28C3">
        <w:rPr>
          <w:rFonts w:cstheme="minorHAnsi"/>
          <w:sz w:val="24"/>
          <w:szCs w:val="24"/>
        </w:rPr>
        <w:t>Center for Advanced Communications Policy</w:t>
      </w:r>
    </w:p>
    <w:p w14:paraId="3575372F" w14:textId="77777777" w:rsidR="0016599D" w:rsidRPr="00FE28C3" w:rsidRDefault="0016599D" w:rsidP="00FE28C3">
      <w:pPr>
        <w:spacing w:after="0"/>
        <w:rPr>
          <w:rFonts w:cstheme="minorHAnsi"/>
          <w:sz w:val="24"/>
          <w:szCs w:val="24"/>
        </w:rPr>
      </w:pPr>
      <w:r w:rsidRPr="00FE28C3">
        <w:rPr>
          <w:rFonts w:cstheme="minorHAnsi"/>
          <w:sz w:val="24"/>
          <w:szCs w:val="24"/>
        </w:rPr>
        <w:t>Georgia Institute of Technology</w:t>
      </w:r>
    </w:p>
    <w:p w14:paraId="6CD2D220" w14:textId="77777777" w:rsidR="0016599D" w:rsidRPr="00FE28C3" w:rsidRDefault="0016599D" w:rsidP="00FE28C3">
      <w:pPr>
        <w:spacing w:after="0"/>
        <w:rPr>
          <w:rFonts w:cstheme="minorHAnsi"/>
          <w:sz w:val="24"/>
          <w:szCs w:val="24"/>
        </w:rPr>
      </w:pPr>
    </w:p>
    <w:p w14:paraId="6ED3FD79" w14:textId="77777777" w:rsidR="0016599D" w:rsidRPr="00FE28C3" w:rsidRDefault="0016599D" w:rsidP="00FE28C3">
      <w:pPr>
        <w:spacing w:after="0"/>
        <w:rPr>
          <w:rFonts w:cstheme="minorHAnsi"/>
          <w:sz w:val="24"/>
          <w:szCs w:val="24"/>
        </w:rPr>
      </w:pPr>
    </w:p>
    <w:p w14:paraId="55B001DE" w14:textId="77777777" w:rsidR="0016599D" w:rsidRPr="00FE28C3" w:rsidRDefault="0016599D" w:rsidP="00FE28C3">
      <w:pPr>
        <w:spacing w:after="0"/>
        <w:rPr>
          <w:rFonts w:cstheme="minorHAnsi"/>
          <w:b/>
          <w:sz w:val="24"/>
          <w:szCs w:val="24"/>
        </w:rPr>
      </w:pPr>
      <w:r w:rsidRPr="00FE28C3">
        <w:rPr>
          <w:rFonts w:cstheme="minorHAnsi"/>
          <w:sz w:val="24"/>
          <w:szCs w:val="24"/>
        </w:rPr>
        <w:t>Enclosure</w:t>
      </w:r>
      <w:r w:rsidRPr="00FE28C3">
        <w:rPr>
          <w:rFonts w:cstheme="minorHAnsi"/>
          <w:b/>
          <w:sz w:val="24"/>
          <w:szCs w:val="24"/>
        </w:rPr>
        <w:br w:type="page"/>
      </w:r>
    </w:p>
    <w:p w14:paraId="3723A970" w14:textId="77777777" w:rsidR="00CA04C9" w:rsidRPr="00FE28C3" w:rsidRDefault="00CA04C9" w:rsidP="00FE28C3">
      <w:pPr>
        <w:spacing w:after="0"/>
        <w:jc w:val="center"/>
        <w:rPr>
          <w:rFonts w:cstheme="minorHAnsi"/>
          <w:b/>
          <w:sz w:val="24"/>
          <w:szCs w:val="24"/>
        </w:rPr>
      </w:pPr>
      <w:r w:rsidRPr="00FE28C3">
        <w:rPr>
          <w:rFonts w:cstheme="minorHAnsi"/>
          <w:b/>
          <w:sz w:val="24"/>
          <w:szCs w:val="24"/>
        </w:rPr>
        <w:lastRenderedPageBreak/>
        <w:t>Before the</w:t>
      </w:r>
    </w:p>
    <w:p w14:paraId="6E27EF79" w14:textId="77777777" w:rsidR="00CA04C9" w:rsidRPr="00FE28C3" w:rsidRDefault="00CA04C9" w:rsidP="00FE28C3">
      <w:pPr>
        <w:pStyle w:val="StyleBoldCentered"/>
        <w:spacing w:line="259" w:lineRule="auto"/>
        <w:rPr>
          <w:rFonts w:asciiTheme="minorHAnsi" w:hAnsiTheme="minorHAnsi" w:cstheme="minorHAnsi"/>
          <w:sz w:val="24"/>
          <w:szCs w:val="24"/>
        </w:rPr>
      </w:pPr>
      <w:r w:rsidRPr="00FE28C3">
        <w:rPr>
          <w:rFonts w:asciiTheme="minorHAnsi" w:hAnsiTheme="minorHAnsi" w:cstheme="minorHAnsi"/>
          <w:sz w:val="24"/>
          <w:szCs w:val="24"/>
        </w:rPr>
        <w:t>F</w:t>
      </w:r>
      <w:r w:rsidRPr="00FE28C3">
        <w:rPr>
          <w:rFonts w:asciiTheme="minorHAnsi" w:hAnsiTheme="minorHAnsi" w:cstheme="minorHAnsi"/>
          <w:caps w:val="0"/>
          <w:sz w:val="24"/>
          <w:szCs w:val="24"/>
        </w:rPr>
        <w:t>ederal Communications Commission</w:t>
      </w:r>
    </w:p>
    <w:p w14:paraId="0D1AE13B" w14:textId="77777777" w:rsidR="00CA04C9" w:rsidRPr="00FE28C3" w:rsidRDefault="00CA04C9" w:rsidP="00FE28C3">
      <w:pPr>
        <w:pStyle w:val="StyleBoldCentered"/>
        <w:spacing w:line="259" w:lineRule="auto"/>
        <w:rPr>
          <w:rFonts w:asciiTheme="minorHAnsi" w:hAnsiTheme="minorHAnsi" w:cstheme="minorHAnsi"/>
          <w:sz w:val="24"/>
          <w:szCs w:val="24"/>
        </w:rPr>
      </w:pPr>
      <w:r w:rsidRPr="00FE28C3">
        <w:rPr>
          <w:rFonts w:asciiTheme="minorHAnsi" w:hAnsiTheme="minorHAnsi" w:cstheme="minorHAnsi"/>
          <w:caps w:val="0"/>
          <w:sz w:val="24"/>
          <w:szCs w:val="24"/>
        </w:rPr>
        <w:t>Washington, D.C. 20554</w:t>
      </w:r>
    </w:p>
    <w:p w14:paraId="5B3F5A0A" w14:textId="77777777" w:rsidR="00CA04C9" w:rsidRPr="00FE28C3" w:rsidRDefault="00CA04C9" w:rsidP="00FE28C3">
      <w:pPr>
        <w:spacing w:after="0"/>
        <w:rPr>
          <w:rFonts w:cstheme="minorHAnsi"/>
          <w:sz w:val="24"/>
          <w:szCs w:val="24"/>
        </w:rPr>
      </w:pPr>
    </w:p>
    <w:p w14:paraId="75C5E4E3" w14:textId="514FF292" w:rsidR="0016599D" w:rsidRPr="00FE28C3" w:rsidRDefault="004146B2" w:rsidP="00FE28C3">
      <w:pPr>
        <w:spacing w:after="0"/>
        <w:jc w:val="center"/>
        <w:rPr>
          <w:rFonts w:cstheme="minorHAnsi"/>
          <w:b/>
          <w:sz w:val="24"/>
          <w:szCs w:val="24"/>
        </w:rPr>
      </w:pPr>
      <w:r w:rsidRPr="00FE28C3">
        <w:rPr>
          <w:rFonts w:cstheme="minorHAnsi"/>
          <w:b/>
          <w:sz w:val="24"/>
          <w:szCs w:val="24"/>
        </w:rPr>
        <w:t xml:space="preserve">In the Matter of </w:t>
      </w:r>
    </w:p>
    <w:p w14:paraId="640158C0" w14:textId="65BA6315" w:rsidR="007E10A6" w:rsidRDefault="007E10A6" w:rsidP="00FE28C3">
      <w:pPr>
        <w:spacing w:after="0"/>
        <w:jc w:val="center"/>
        <w:rPr>
          <w:rFonts w:cstheme="minorHAnsi"/>
          <w:bCs/>
          <w:sz w:val="24"/>
          <w:szCs w:val="24"/>
        </w:rPr>
      </w:pPr>
      <w:r w:rsidRPr="00FE28C3">
        <w:rPr>
          <w:rFonts w:cstheme="minorHAnsi"/>
          <w:bCs/>
          <w:sz w:val="24"/>
          <w:szCs w:val="24"/>
        </w:rPr>
        <w:t xml:space="preserve">CONSUMER AND GOVERNMENTAL AFFAIRS, MEDIA, AND WIRELESS TELECOMMUNICATIONS BUREAUS SEEK </w:t>
      </w:r>
      <w:bookmarkStart w:id="0" w:name="_Hlk76036551"/>
      <w:r w:rsidRPr="00FE28C3">
        <w:rPr>
          <w:rFonts w:cstheme="minorHAnsi"/>
          <w:bCs/>
          <w:sz w:val="24"/>
          <w:szCs w:val="24"/>
        </w:rPr>
        <w:t xml:space="preserve">UPDATE ON </w:t>
      </w:r>
      <w:r w:rsidR="008A785D">
        <w:rPr>
          <w:rFonts w:cstheme="minorHAnsi"/>
          <w:bCs/>
          <w:sz w:val="24"/>
          <w:szCs w:val="24"/>
        </w:rPr>
        <w:t xml:space="preserve">THE </w:t>
      </w:r>
      <w:r w:rsidRPr="00FE28C3">
        <w:rPr>
          <w:rFonts w:cstheme="minorHAnsi"/>
          <w:bCs/>
          <w:sz w:val="24"/>
          <w:szCs w:val="24"/>
        </w:rPr>
        <w:t>COMMISSION</w:t>
      </w:r>
      <w:r w:rsidR="006F563C">
        <w:rPr>
          <w:rFonts w:cstheme="minorHAnsi"/>
          <w:bCs/>
          <w:sz w:val="24"/>
          <w:szCs w:val="24"/>
        </w:rPr>
        <w:t>'</w:t>
      </w:r>
      <w:r w:rsidRPr="00FE28C3">
        <w:rPr>
          <w:rFonts w:cstheme="minorHAnsi"/>
          <w:bCs/>
          <w:sz w:val="24"/>
          <w:szCs w:val="24"/>
        </w:rPr>
        <w:t xml:space="preserve">S FULFILLMENT OF THE TWENTY-FIRST CENTURY COMMUNICATIONS AND VIDEO ACCESSIBILITY ACT </w:t>
      </w:r>
    </w:p>
    <w:bookmarkEnd w:id="0"/>
    <w:p w14:paraId="099D81F1" w14:textId="77777777" w:rsidR="00FE28C3" w:rsidRPr="00FE28C3" w:rsidRDefault="00FE28C3" w:rsidP="00FE28C3">
      <w:pPr>
        <w:spacing w:after="0"/>
        <w:jc w:val="center"/>
        <w:rPr>
          <w:rFonts w:cstheme="minorHAnsi"/>
          <w:bCs/>
          <w:sz w:val="24"/>
          <w:szCs w:val="24"/>
          <w:highlight w:val="yellow"/>
        </w:rPr>
      </w:pPr>
    </w:p>
    <w:p w14:paraId="22B69951" w14:textId="0BFB6F3E" w:rsidR="007E10A6" w:rsidRDefault="007E10A6" w:rsidP="00FE28C3">
      <w:pPr>
        <w:spacing w:after="0"/>
        <w:jc w:val="center"/>
        <w:rPr>
          <w:rFonts w:cstheme="minorHAnsi"/>
          <w:b/>
          <w:sz w:val="24"/>
          <w:szCs w:val="24"/>
        </w:rPr>
      </w:pPr>
      <w:r w:rsidRPr="00FE28C3">
        <w:rPr>
          <w:rFonts w:cstheme="minorHAnsi"/>
          <w:b/>
          <w:sz w:val="24"/>
          <w:szCs w:val="24"/>
        </w:rPr>
        <w:t>GN Docket No. 21-140</w:t>
      </w:r>
    </w:p>
    <w:p w14:paraId="47E75EDC" w14:textId="77777777" w:rsidR="00FE28C3" w:rsidRPr="00FE28C3" w:rsidRDefault="00FE28C3" w:rsidP="00FE28C3">
      <w:pPr>
        <w:spacing w:after="0"/>
        <w:jc w:val="center"/>
        <w:rPr>
          <w:rFonts w:cstheme="minorHAnsi"/>
          <w:b/>
          <w:sz w:val="24"/>
          <w:szCs w:val="24"/>
        </w:rPr>
      </w:pPr>
    </w:p>
    <w:p w14:paraId="0319B7B0" w14:textId="77777777" w:rsidR="004146B2" w:rsidRPr="00FE28C3" w:rsidRDefault="004146B2" w:rsidP="00FE28C3">
      <w:pPr>
        <w:pStyle w:val="paragraph"/>
        <w:spacing w:before="0" w:beforeAutospacing="0" w:after="0" w:afterAutospacing="0" w:line="259" w:lineRule="auto"/>
        <w:jc w:val="center"/>
        <w:textAlignment w:val="baseline"/>
        <w:rPr>
          <w:rFonts w:asciiTheme="minorHAnsi" w:hAnsiTheme="minorHAnsi" w:cstheme="minorHAnsi"/>
        </w:rPr>
      </w:pPr>
      <w:r w:rsidRPr="00FE28C3">
        <w:rPr>
          <w:rStyle w:val="normaltextrun"/>
          <w:rFonts w:asciiTheme="minorHAnsi" w:hAnsiTheme="minorHAnsi" w:cstheme="minorHAnsi"/>
          <w:caps/>
        </w:rPr>
        <w:t>REPLY COMMENTS OF</w:t>
      </w:r>
      <w:r w:rsidRPr="00FE28C3">
        <w:rPr>
          <w:rStyle w:val="eop"/>
          <w:rFonts w:asciiTheme="minorHAnsi" w:hAnsiTheme="minorHAnsi" w:cstheme="minorHAnsi"/>
        </w:rPr>
        <w:t> </w:t>
      </w:r>
    </w:p>
    <w:p w14:paraId="0CA89CF4" w14:textId="77777777" w:rsidR="004146B2" w:rsidRPr="00FE28C3" w:rsidRDefault="004146B2" w:rsidP="00FE28C3">
      <w:pPr>
        <w:pStyle w:val="paragraph"/>
        <w:spacing w:before="0" w:beforeAutospacing="0" w:after="0" w:afterAutospacing="0" w:line="259" w:lineRule="auto"/>
        <w:jc w:val="center"/>
        <w:textAlignment w:val="baseline"/>
        <w:rPr>
          <w:rFonts w:asciiTheme="minorHAnsi" w:hAnsiTheme="minorHAnsi" w:cstheme="minorHAnsi"/>
        </w:rPr>
      </w:pPr>
      <w:r w:rsidRPr="00FE28C3">
        <w:rPr>
          <w:rStyle w:val="normaltextrun"/>
          <w:rFonts w:asciiTheme="minorHAnsi" w:hAnsiTheme="minorHAnsi" w:cstheme="minorHAnsi"/>
          <w:caps/>
        </w:rPr>
        <w:t>GEORGIA INSTITUTE OF TECHNOLOGY (GEORGIA TECH), CENTER FOR ADVANCED COMMUNICATIONS POLICY (CACP)</w:t>
      </w:r>
      <w:r w:rsidRPr="00FE28C3">
        <w:rPr>
          <w:rStyle w:val="eop"/>
          <w:rFonts w:asciiTheme="minorHAnsi" w:hAnsiTheme="minorHAnsi" w:cstheme="minorHAnsi"/>
        </w:rPr>
        <w:t> </w:t>
      </w:r>
    </w:p>
    <w:p w14:paraId="3B99F118" w14:textId="77777777" w:rsidR="004146B2" w:rsidRPr="00FE28C3" w:rsidRDefault="004146B2" w:rsidP="00FE28C3">
      <w:pPr>
        <w:pStyle w:val="paragraph"/>
        <w:spacing w:before="0" w:beforeAutospacing="0" w:after="0" w:afterAutospacing="0" w:line="259" w:lineRule="auto"/>
        <w:jc w:val="center"/>
        <w:textAlignment w:val="baseline"/>
        <w:rPr>
          <w:rFonts w:asciiTheme="minorHAnsi" w:hAnsiTheme="minorHAnsi" w:cstheme="minorHAnsi"/>
        </w:rPr>
      </w:pPr>
      <w:r w:rsidRPr="00FE28C3">
        <w:rPr>
          <w:rStyle w:val="normaltextrun"/>
          <w:rFonts w:asciiTheme="minorHAnsi" w:hAnsiTheme="minorHAnsi" w:cstheme="minorHAnsi"/>
          <w:caps/>
        </w:rPr>
        <w:t>AND THE REHABILITATION ENGINEERING RESEARCH CENTER FOR</w:t>
      </w:r>
      <w:r w:rsidRPr="00FE28C3">
        <w:rPr>
          <w:rStyle w:val="eop"/>
          <w:rFonts w:asciiTheme="minorHAnsi" w:hAnsiTheme="minorHAnsi" w:cstheme="minorHAnsi"/>
        </w:rPr>
        <w:t> </w:t>
      </w:r>
    </w:p>
    <w:p w14:paraId="1BC2F5E3" w14:textId="77777777" w:rsidR="004146B2" w:rsidRPr="00FE28C3" w:rsidRDefault="004146B2" w:rsidP="00FE28C3">
      <w:pPr>
        <w:pStyle w:val="paragraph"/>
        <w:spacing w:before="0" w:beforeAutospacing="0" w:after="0" w:afterAutospacing="0" w:line="259" w:lineRule="auto"/>
        <w:jc w:val="center"/>
        <w:textAlignment w:val="baseline"/>
        <w:rPr>
          <w:rFonts w:asciiTheme="minorHAnsi" w:hAnsiTheme="minorHAnsi" w:cstheme="minorHAnsi"/>
        </w:rPr>
      </w:pPr>
      <w:r w:rsidRPr="00FE28C3">
        <w:rPr>
          <w:rStyle w:val="normaltextrun"/>
          <w:rFonts w:asciiTheme="minorHAnsi" w:hAnsiTheme="minorHAnsi" w:cstheme="minorHAnsi"/>
          <w:caps/>
        </w:rPr>
        <w:t>WIRELESS INCLUSIVE TECHNOLOGIES (WIRELESS RERC) </w:t>
      </w:r>
      <w:r w:rsidRPr="00FE28C3">
        <w:rPr>
          <w:rStyle w:val="eop"/>
          <w:rFonts w:asciiTheme="minorHAnsi" w:hAnsiTheme="minorHAnsi" w:cstheme="minorHAnsi"/>
        </w:rPr>
        <w:t> </w:t>
      </w:r>
    </w:p>
    <w:p w14:paraId="52246A8D" w14:textId="09AE82F9" w:rsidR="007E10A6" w:rsidRPr="00FE28C3" w:rsidRDefault="007E10A6" w:rsidP="00FE28C3">
      <w:pPr>
        <w:spacing w:after="0"/>
        <w:jc w:val="center"/>
        <w:rPr>
          <w:rFonts w:cstheme="minorHAnsi"/>
          <w:b/>
          <w:sz w:val="24"/>
          <w:szCs w:val="24"/>
        </w:rPr>
      </w:pPr>
    </w:p>
    <w:p w14:paraId="288B7EDA" w14:textId="77777777" w:rsidR="0044444A" w:rsidRPr="00FE28C3" w:rsidRDefault="0044444A" w:rsidP="002C4112">
      <w:pPr>
        <w:pStyle w:val="Heading1"/>
        <w:numPr>
          <w:ilvl w:val="0"/>
          <w:numId w:val="0"/>
        </w:numPr>
        <w:spacing w:after="0" w:line="360" w:lineRule="auto"/>
        <w:rPr>
          <w:rFonts w:asciiTheme="minorHAnsi" w:hAnsiTheme="minorHAnsi" w:cstheme="minorHAnsi"/>
          <w:sz w:val="24"/>
          <w:szCs w:val="24"/>
        </w:rPr>
      </w:pPr>
      <w:r w:rsidRPr="00FE28C3">
        <w:rPr>
          <w:rFonts w:asciiTheme="minorHAnsi" w:hAnsiTheme="minorHAnsi" w:cstheme="minorHAnsi"/>
          <w:sz w:val="24"/>
          <w:szCs w:val="24"/>
        </w:rPr>
        <w:t>Introduction</w:t>
      </w:r>
    </w:p>
    <w:p w14:paraId="1CE1FA35" w14:textId="3EC1CB79" w:rsidR="002515D3" w:rsidRPr="00FE28C3" w:rsidRDefault="0044444A" w:rsidP="002C4112">
      <w:pPr>
        <w:spacing w:after="0" w:line="360" w:lineRule="auto"/>
        <w:ind w:firstLine="720"/>
        <w:rPr>
          <w:rFonts w:cstheme="minorHAnsi"/>
          <w:sz w:val="24"/>
          <w:szCs w:val="24"/>
        </w:rPr>
      </w:pPr>
      <w:r w:rsidRPr="00FE28C3">
        <w:rPr>
          <w:rFonts w:cstheme="minorHAnsi"/>
          <w:sz w:val="24"/>
          <w:szCs w:val="24"/>
        </w:rPr>
        <w:t>The Georgia Institute of Technology's Center for Advanced Communications Policy (CACP), in collaboration with the Rehabilitation Engineering Research Center for Wireless Inclusive Technologies</w:t>
      </w:r>
      <w:r w:rsidRPr="00FE28C3">
        <w:rPr>
          <w:rFonts w:cstheme="minorHAnsi"/>
          <w:sz w:val="24"/>
          <w:szCs w:val="24"/>
          <w:vertAlign w:val="superscript"/>
        </w:rPr>
        <w:footnoteReference w:id="1"/>
      </w:r>
      <w:r w:rsidRPr="00FE28C3">
        <w:rPr>
          <w:rFonts w:cstheme="minorHAnsi"/>
          <w:sz w:val="24"/>
          <w:szCs w:val="24"/>
        </w:rPr>
        <w:t xml:space="preserve"> (Wireless RERC), hereby submits comments to the above-referenced Public Notice seeking comment on the</w:t>
      </w:r>
      <w:r w:rsidR="00C24361" w:rsidRPr="00FE28C3">
        <w:rPr>
          <w:rFonts w:cstheme="minorHAnsi"/>
          <w:sz w:val="24"/>
          <w:szCs w:val="24"/>
        </w:rPr>
        <w:t xml:space="preserve"> FCCC</w:t>
      </w:r>
      <w:r w:rsidR="006F563C">
        <w:rPr>
          <w:rFonts w:cstheme="minorHAnsi"/>
          <w:sz w:val="24"/>
          <w:szCs w:val="24"/>
        </w:rPr>
        <w:t>'</w:t>
      </w:r>
      <w:r w:rsidR="00C24361" w:rsidRPr="00FE28C3">
        <w:rPr>
          <w:rFonts w:cstheme="minorHAnsi"/>
          <w:sz w:val="24"/>
          <w:szCs w:val="24"/>
        </w:rPr>
        <w:t>s fulfillment of the CVAA</w:t>
      </w:r>
      <w:r w:rsidRPr="00FE28C3">
        <w:rPr>
          <w:rFonts w:cstheme="minorHAnsi"/>
          <w:sz w:val="24"/>
          <w:szCs w:val="24"/>
        </w:rPr>
        <w:t xml:space="preserve">, released on </w:t>
      </w:r>
      <w:r w:rsidR="000B458E" w:rsidRPr="00FE28C3">
        <w:rPr>
          <w:rFonts w:cstheme="minorHAnsi"/>
          <w:sz w:val="24"/>
          <w:szCs w:val="24"/>
        </w:rPr>
        <w:t>April</w:t>
      </w:r>
      <w:r w:rsidRPr="00FE28C3">
        <w:rPr>
          <w:rFonts w:cstheme="minorHAnsi"/>
          <w:sz w:val="24"/>
          <w:szCs w:val="24"/>
        </w:rPr>
        <w:t xml:space="preserve"> </w:t>
      </w:r>
      <w:r w:rsidR="000B458E" w:rsidRPr="00FE28C3">
        <w:rPr>
          <w:rFonts w:cstheme="minorHAnsi"/>
          <w:sz w:val="24"/>
          <w:szCs w:val="24"/>
        </w:rPr>
        <w:t>7</w:t>
      </w:r>
      <w:r w:rsidRPr="00FE28C3">
        <w:rPr>
          <w:rFonts w:cstheme="minorHAnsi"/>
          <w:sz w:val="24"/>
          <w:szCs w:val="24"/>
        </w:rPr>
        <w:t>, 202</w:t>
      </w:r>
      <w:r w:rsidR="000B458E" w:rsidRPr="00FE28C3">
        <w:rPr>
          <w:rFonts w:cstheme="minorHAnsi"/>
          <w:sz w:val="24"/>
          <w:szCs w:val="24"/>
        </w:rPr>
        <w:t>1</w:t>
      </w:r>
      <w:r w:rsidRPr="00FE28C3">
        <w:rPr>
          <w:rFonts w:cstheme="minorHAnsi"/>
          <w:sz w:val="24"/>
          <w:szCs w:val="24"/>
        </w:rPr>
        <w:t>.</w:t>
      </w:r>
      <w:r w:rsidR="002515D3" w:rsidRPr="00FE28C3">
        <w:rPr>
          <w:rFonts w:cstheme="minorHAnsi"/>
          <w:sz w:val="24"/>
          <w:szCs w:val="24"/>
        </w:rPr>
        <w:t xml:space="preserve"> </w:t>
      </w:r>
      <w:r w:rsidR="002515D3" w:rsidRPr="00FE28C3">
        <w:rPr>
          <w:rFonts w:cstheme="minorHAnsi"/>
          <w:sz w:val="24"/>
          <w:szCs w:val="24"/>
        </w:rPr>
        <w:t xml:space="preserve">CACP is recognized at the state and national level as a neutral authority that monitors and assesses technical developments, identifies future options, and provides insights into related legislative and regulatory issues. CACP evaluates technological trends that can impact issues as diverse as wearable technologies, the Internet of Things, emergency communications, and communications and technology access by people with disabilities. </w:t>
      </w:r>
    </w:p>
    <w:p w14:paraId="65FACEBE" w14:textId="3A78005C" w:rsidR="00AD7417" w:rsidRDefault="0044444A" w:rsidP="002C4112">
      <w:pPr>
        <w:spacing w:after="0" w:line="360" w:lineRule="auto"/>
        <w:ind w:firstLine="720"/>
        <w:rPr>
          <w:rFonts w:cstheme="minorHAnsi"/>
          <w:sz w:val="24"/>
          <w:szCs w:val="24"/>
        </w:rPr>
      </w:pPr>
      <w:r w:rsidRPr="00FE28C3">
        <w:rPr>
          <w:rFonts w:cstheme="minorHAnsi"/>
          <w:sz w:val="24"/>
          <w:szCs w:val="24"/>
        </w:rPr>
        <w:t xml:space="preserve"> CACP is the home </w:t>
      </w:r>
      <w:r w:rsidR="008A785D">
        <w:rPr>
          <w:rFonts w:cstheme="minorHAnsi"/>
          <w:sz w:val="24"/>
          <w:szCs w:val="24"/>
        </w:rPr>
        <w:t xml:space="preserve">of </w:t>
      </w:r>
      <w:r w:rsidRPr="00FE28C3">
        <w:rPr>
          <w:rFonts w:cstheme="minorHAnsi"/>
          <w:sz w:val="24"/>
          <w:szCs w:val="24"/>
        </w:rPr>
        <w:t xml:space="preserve">the Wireless RERC, funded since 2001 by the National Institute on Disability, Independent Living, and Rehabilitation Research (NIDILRR), a Center within the Administration for Community Living (ACL), U.S. Department of Health and Human Services </w:t>
      </w:r>
      <w:r w:rsidRPr="00FE28C3">
        <w:rPr>
          <w:rFonts w:cstheme="minorHAnsi"/>
          <w:sz w:val="24"/>
          <w:szCs w:val="24"/>
        </w:rPr>
        <w:lastRenderedPageBreak/>
        <w:t xml:space="preserve">(HHS). The Wireless RERC mission is </w:t>
      </w:r>
      <w:r w:rsidRPr="00FE28C3">
        <w:rPr>
          <w:rFonts w:cstheme="minorHAnsi"/>
          <w:i/>
          <w:sz w:val="24"/>
          <w:szCs w:val="24"/>
        </w:rPr>
        <w:t>to integrate established wireless technologies with emerging wirelessly connected devices and services for a transformative future where individuals with disabilities achieve independence, improved quality of life, and enhanced community participation</w:t>
      </w:r>
      <w:r w:rsidRPr="00FE28C3">
        <w:rPr>
          <w:rFonts w:cstheme="minorHAnsi"/>
          <w:sz w:val="24"/>
          <w:szCs w:val="24"/>
        </w:rPr>
        <w:t xml:space="preserve">. </w:t>
      </w:r>
      <w:r w:rsidR="00AD7417" w:rsidRPr="00FE28C3">
        <w:rPr>
          <w:rFonts w:cstheme="minorHAnsi"/>
          <w:sz w:val="24"/>
          <w:szCs w:val="24"/>
        </w:rPr>
        <w:t xml:space="preserve">Over the past 20 years, subject matter experts at CACP and the Wireless RERC have been actively involved with research and regulatory issues </w:t>
      </w:r>
      <w:r w:rsidR="00AD7417" w:rsidRPr="00FE28C3">
        <w:rPr>
          <w:rFonts w:cstheme="minorHAnsi"/>
          <w:sz w:val="24"/>
          <w:szCs w:val="24"/>
          <w:lang w:val="en"/>
        </w:rPr>
        <w:t xml:space="preserve">concerning accessible wireless technologies and services. </w:t>
      </w:r>
      <w:r w:rsidR="00AD7417" w:rsidRPr="00FE28C3">
        <w:rPr>
          <w:rFonts w:cstheme="minorHAnsi"/>
          <w:sz w:val="24"/>
          <w:szCs w:val="24"/>
        </w:rPr>
        <w:t xml:space="preserve">The comments respectfully submitted below are based on subject matter expertise developed over the past 20 years.  Findings from our consumer surveys and focus groups, policy research, and development efforts inform the recommendations made herein.  </w:t>
      </w:r>
    </w:p>
    <w:p w14:paraId="57B595E8" w14:textId="5BD2DFFF" w:rsidR="00544678" w:rsidRPr="00544678" w:rsidRDefault="00544678" w:rsidP="002C4112">
      <w:pPr>
        <w:spacing w:after="0" w:line="360" w:lineRule="auto"/>
        <w:ind w:firstLine="720"/>
        <w:rPr>
          <w:rFonts w:cstheme="minorHAnsi"/>
          <w:sz w:val="24"/>
          <w:szCs w:val="24"/>
        </w:rPr>
      </w:pPr>
      <w:r w:rsidRPr="00544678">
        <w:rPr>
          <w:rFonts w:cstheme="minorHAnsi"/>
          <w:sz w:val="24"/>
          <w:szCs w:val="24"/>
        </w:rPr>
        <w:t>The Wireless RERC joined the Accessibility Advocacy and Consumer Organizations in their submissions to the FCC in response to the Commission</w:t>
      </w:r>
      <w:r w:rsidR="006F563C">
        <w:rPr>
          <w:rFonts w:cstheme="minorHAnsi"/>
          <w:sz w:val="24"/>
          <w:szCs w:val="24"/>
        </w:rPr>
        <w:t>'</w:t>
      </w:r>
      <w:r w:rsidRPr="00544678">
        <w:rPr>
          <w:rFonts w:cstheme="minorHAnsi"/>
          <w:sz w:val="24"/>
          <w:szCs w:val="24"/>
        </w:rPr>
        <w:t>s Public Notice in this proceeding.  While we strongly support their reply comments, the Wireless RERC submits these specific comments based on its areas of interest and research.</w:t>
      </w:r>
    </w:p>
    <w:p w14:paraId="3122ABA6" w14:textId="77777777" w:rsidR="00FE28C3" w:rsidRDefault="00FE28C3" w:rsidP="002C4112">
      <w:pPr>
        <w:spacing w:after="0" w:line="360" w:lineRule="auto"/>
        <w:rPr>
          <w:rFonts w:cstheme="minorHAnsi"/>
          <w:b/>
          <w:bCs/>
          <w:sz w:val="24"/>
          <w:szCs w:val="24"/>
        </w:rPr>
      </w:pPr>
    </w:p>
    <w:p w14:paraId="7FA223D0" w14:textId="02F2065F" w:rsidR="00FE59A2" w:rsidRDefault="005A4746" w:rsidP="002C4112">
      <w:pPr>
        <w:spacing w:after="0" w:line="360" w:lineRule="auto"/>
        <w:rPr>
          <w:rFonts w:cstheme="minorHAnsi"/>
          <w:b/>
          <w:bCs/>
          <w:sz w:val="24"/>
          <w:szCs w:val="24"/>
        </w:rPr>
      </w:pPr>
      <w:r w:rsidRPr="00FE28C3">
        <w:rPr>
          <w:rFonts w:cstheme="minorHAnsi"/>
          <w:b/>
          <w:bCs/>
          <w:sz w:val="24"/>
          <w:szCs w:val="24"/>
        </w:rPr>
        <w:t xml:space="preserve">Reply to Comments made American Council of the Blind (ACB) </w:t>
      </w:r>
    </w:p>
    <w:p w14:paraId="19EB2F60" w14:textId="77777777" w:rsidR="001972BD" w:rsidRPr="00FE28C3" w:rsidRDefault="001972BD" w:rsidP="002C4112">
      <w:pPr>
        <w:spacing w:after="0" w:line="360" w:lineRule="auto"/>
        <w:rPr>
          <w:rFonts w:cstheme="minorHAnsi"/>
          <w:b/>
          <w:bCs/>
          <w:sz w:val="24"/>
          <w:szCs w:val="24"/>
        </w:rPr>
      </w:pPr>
    </w:p>
    <w:p w14:paraId="0525EF29" w14:textId="19811738" w:rsidR="001972BD" w:rsidRDefault="00196A54" w:rsidP="002C4112">
      <w:pPr>
        <w:spacing w:after="0" w:line="360" w:lineRule="auto"/>
        <w:ind w:firstLine="720"/>
        <w:rPr>
          <w:rFonts w:cstheme="minorHAnsi"/>
          <w:sz w:val="24"/>
          <w:szCs w:val="24"/>
        </w:rPr>
      </w:pPr>
      <w:r>
        <w:rPr>
          <w:rFonts w:cstheme="minorHAnsi"/>
          <w:sz w:val="24"/>
          <w:szCs w:val="24"/>
        </w:rPr>
        <w:t xml:space="preserve">The Wireless RERC agrees with </w:t>
      </w:r>
      <w:r w:rsidR="005A4746" w:rsidRPr="00FE28C3">
        <w:rPr>
          <w:rFonts w:cstheme="minorHAnsi"/>
          <w:sz w:val="24"/>
          <w:szCs w:val="24"/>
        </w:rPr>
        <w:t>ACB</w:t>
      </w:r>
      <w:r w:rsidR="006F563C">
        <w:rPr>
          <w:rFonts w:cstheme="minorHAnsi"/>
          <w:sz w:val="24"/>
          <w:szCs w:val="24"/>
        </w:rPr>
        <w:t>'</w:t>
      </w:r>
      <w:r>
        <w:rPr>
          <w:rFonts w:cstheme="minorHAnsi"/>
          <w:sz w:val="24"/>
          <w:szCs w:val="24"/>
        </w:rPr>
        <w:t xml:space="preserve">s </w:t>
      </w:r>
      <w:r w:rsidR="005A4746" w:rsidRPr="00FE28C3">
        <w:rPr>
          <w:rFonts w:cstheme="minorHAnsi"/>
          <w:sz w:val="24"/>
          <w:szCs w:val="24"/>
        </w:rPr>
        <w:t>state</w:t>
      </w:r>
      <w:r>
        <w:rPr>
          <w:rFonts w:cstheme="minorHAnsi"/>
          <w:sz w:val="24"/>
          <w:szCs w:val="24"/>
        </w:rPr>
        <w:t>ment</w:t>
      </w:r>
      <w:r w:rsidR="005A4746" w:rsidRPr="00FE28C3">
        <w:rPr>
          <w:rFonts w:cstheme="minorHAnsi"/>
          <w:sz w:val="24"/>
          <w:szCs w:val="24"/>
        </w:rPr>
        <w:t xml:space="preserve"> that </w:t>
      </w:r>
      <w:r w:rsidR="006F563C">
        <w:rPr>
          <w:rFonts w:cstheme="minorHAnsi"/>
          <w:sz w:val="24"/>
          <w:szCs w:val="24"/>
        </w:rPr>
        <w:t>"</w:t>
      </w:r>
      <w:r w:rsidR="005A4746" w:rsidRPr="00FE28C3">
        <w:rPr>
          <w:rFonts w:cstheme="minorHAnsi"/>
          <w:sz w:val="24"/>
          <w:szCs w:val="24"/>
        </w:rPr>
        <w:t>The Commission must conduct rigorous oversight to ensure all wireless devices are accessible and that wireless carriers are effectively communicating accessible device features to consumers for all devices. This oversight must include entities providing devices and services to consumers under the Lifeline and all other federal programs that support the proliferation of communications services and devices</w:t>
      </w:r>
      <w:r w:rsidR="006F563C">
        <w:rPr>
          <w:rFonts w:cstheme="minorHAnsi"/>
          <w:sz w:val="24"/>
          <w:szCs w:val="24"/>
        </w:rPr>
        <w:t>"</w:t>
      </w:r>
      <w:r w:rsidR="005A4746" w:rsidRPr="00FE28C3">
        <w:rPr>
          <w:rFonts w:cstheme="minorHAnsi"/>
          <w:sz w:val="24"/>
          <w:szCs w:val="24"/>
        </w:rPr>
        <w:t xml:space="preserve"> (ACB, 2021, p. 2).</w:t>
      </w:r>
      <w:r>
        <w:rPr>
          <w:rFonts w:cstheme="minorHAnsi"/>
          <w:sz w:val="24"/>
          <w:szCs w:val="24"/>
        </w:rPr>
        <w:t xml:space="preserve"> </w:t>
      </w:r>
    </w:p>
    <w:p w14:paraId="408895B9" w14:textId="4D6D95BE" w:rsidR="004B2757" w:rsidRPr="004B2757" w:rsidRDefault="00196A54" w:rsidP="002C4112">
      <w:pPr>
        <w:spacing w:after="0" w:line="360" w:lineRule="auto"/>
        <w:ind w:firstLine="720"/>
        <w:rPr>
          <w:rFonts w:cstheme="minorHAnsi"/>
          <w:sz w:val="24"/>
          <w:szCs w:val="24"/>
        </w:rPr>
      </w:pPr>
      <w:r>
        <w:rPr>
          <w:rFonts w:cstheme="minorHAnsi"/>
          <w:sz w:val="24"/>
          <w:szCs w:val="24"/>
        </w:rPr>
        <w:t xml:space="preserve">In our </w:t>
      </w:r>
      <w:r w:rsidR="00F32849" w:rsidRPr="007C0365">
        <w:rPr>
          <w:rFonts w:cstheme="minorHAnsi"/>
          <w:i/>
          <w:iCs/>
          <w:sz w:val="24"/>
          <w:szCs w:val="24"/>
        </w:rPr>
        <w:t>Biennial Analysis of</w:t>
      </w:r>
      <w:r w:rsidR="00F32849" w:rsidRPr="007C0365">
        <w:rPr>
          <w:rFonts w:cstheme="minorHAnsi"/>
          <w:i/>
          <w:iCs/>
          <w:sz w:val="24"/>
          <w:szCs w:val="24"/>
        </w:rPr>
        <w:t xml:space="preserve"> </w:t>
      </w:r>
      <w:r w:rsidR="00F32849" w:rsidRPr="00F32849">
        <w:rPr>
          <w:rFonts w:cstheme="minorHAnsi"/>
          <w:i/>
          <w:iCs/>
          <w:sz w:val="24"/>
          <w:szCs w:val="24"/>
        </w:rPr>
        <w:t>Mobile Phone Accessibility</w:t>
      </w:r>
      <w:r w:rsidR="00F32849">
        <w:rPr>
          <w:rFonts w:cstheme="minorHAnsi"/>
          <w:sz w:val="24"/>
          <w:szCs w:val="24"/>
        </w:rPr>
        <w:t>, we co</w:t>
      </w:r>
      <w:r w:rsidR="00D33B91">
        <w:rPr>
          <w:rFonts w:cstheme="minorHAnsi"/>
          <w:sz w:val="24"/>
          <w:szCs w:val="24"/>
        </w:rPr>
        <w:t>mpared</w:t>
      </w:r>
      <w:r w:rsidR="00AB7BF2">
        <w:rPr>
          <w:rFonts w:cstheme="minorHAnsi"/>
          <w:sz w:val="24"/>
          <w:szCs w:val="24"/>
        </w:rPr>
        <w:t xml:space="preserve"> Lifeline provided phones and Tier 1 Carrier provided phones</w:t>
      </w:r>
      <w:r w:rsidR="00F12B2F">
        <w:rPr>
          <w:rFonts w:cstheme="minorHAnsi"/>
          <w:sz w:val="24"/>
          <w:szCs w:val="24"/>
        </w:rPr>
        <w:t xml:space="preserve"> available as of April 2020.  While there are study limitations, </w:t>
      </w:r>
      <w:r w:rsidR="00F9591E">
        <w:rPr>
          <w:rFonts w:cstheme="minorHAnsi"/>
          <w:sz w:val="24"/>
          <w:szCs w:val="24"/>
        </w:rPr>
        <w:t xml:space="preserve">the </w:t>
      </w:r>
      <w:r w:rsidR="00921A71">
        <w:rPr>
          <w:rFonts w:cstheme="minorHAnsi"/>
          <w:sz w:val="24"/>
          <w:szCs w:val="24"/>
        </w:rPr>
        <w:t>results</w:t>
      </w:r>
      <w:r w:rsidR="00F9591E">
        <w:rPr>
          <w:rFonts w:cstheme="minorHAnsi"/>
          <w:sz w:val="24"/>
          <w:szCs w:val="24"/>
        </w:rPr>
        <w:t xml:space="preserve"> indicated that </w:t>
      </w:r>
      <w:r w:rsidR="00921A71">
        <w:rPr>
          <w:rFonts w:cstheme="minorHAnsi"/>
          <w:sz w:val="24"/>
          <w:szCs w:val="24"/>
        </w:rPr>
        <w:t>m</w:t>
      </w:r>
      <w:r w:rsidR="00921A71" w:rsidRPr="00921A71">
        <w:rPr>
          <w:rFonts w:cstheme="minorHAnsi"/>
          <w:sz w:val="24"/>
          <w:szCs w:val="24"/>
        </w:rPr>
        <w:t>obile phone models provided via Tier 1 providers outperformed Lifeline provider phone models on twenty-four of the thirty-five</w:t>
      </w:r>
      <w:r w:rsidR="00921A71" w:rsidRPr="00921A71">
        <w:rPr>
          <w:rFonts w:cstheme="minorHAnsi"/>
          <w:i/>
          <w:sz w:val="24"/>
          <w:szCs w:val="24"/>
        </w:rPr>
        <w:t xml:space="preserve"> </w:t>
      </w:r>
      <w:r w:rsidR="00921A71" w:rsidRPr="00921A71">
        <w:rPr>
          <w:rFonts w:cstheme="minorHAnsi"/>
          <w:sz w:val="24"/>
          <w:szCs w:val="24"/>
        </w:rPr>
        <w:t xml:space="preserve">accessibility features (Figure </w:t>
      </w:r>
      <w:r w:rsidR="00921A71">
        <w:rPr>
          <w:rFonts w:cstheme="minorHAnsi"/>
          <w:sz w:val="24"/>
          <w:szCs w:val="24"/>
        </w:rPr>
        <w:t>1</w:t>
      </w:r>
      <w:r w:rsidR="00921A71" w:rsidRPr="00921A71">
        <w:rPr>
          <w:rFonts w:cstheme="minorHAnsi"/>
          <w:sz w:val="24"/>
          <w:szCs w:val="24"/>
        </w:rPr>
        <w:t>).</w:t>
      </w:r>
      <w:r w:rsidR="004B2757">
        <w:rPr>
          <w:rFonts w:cstheme="minorHAnsi"/>
          <w:sz w:val="24"/>
          <w:szCs w:val="24"/>
        </w:rPr>
        <w:t xml:space="preserve"> </w:t>
      </w:r>
      <w:r w:rsidR="004B2757" w:rsidRPr="004B2757">
        <w:rPr>
          <w:rFonts w:cstheme="minorHAnsi"/>
          <w:sz w:val="24"/>
          <w:szCs w:val="24"/>
        </w:rPr>
        <w:t xml:space="preserve">The rates of feature inclusion in Tier 1 phone models exceeded those of Lifeline providers, in many cases, by quite a large margin. The features and characteristics with the greatest percentage point differentials include Vibration Adjustment (88% for Tier 1 and </w:t>
      </w:r>
      <w:r w:rsidR="004B2757" w:rsidRPr="004B2757">
        <w:rPr>
          <w:rFonts w:cstheme="minorHAnsi"/>
          <w:sz w:val="24"/>
          <w:szCs w:val="24"/>
        </w:rPr>
        <w:lastRenderedPageBreak/>
        <w:t>62% for Lifeline), Real-Time Text (RTT) (31% for Tier 1 and 12% for Lifeline), 2-Way Video (72% for Tier 1 and 51% for Lifeline), Switch Control (64% for Tier 1 and 46% for Lifeline), and Grayscale (42% for Tier 1 and 26% for Lifeline).</w:t>
      </w:r>
      <w:r w:rsidR="005012DE">
        <w:rPr>
          <w:rFonts w:cstheme="minorHAnsi"/>
          <w:sz w:val="24"/>
          <w:szCs w:val="24"/>
        </w:rPr>
        <w:t xml:space="preserve"> </w:t>
      </w:r>
      <w:r w:rsidR="00767D2A">
        <w:rPr>
          <w:rFonts w:cstheme="minorHAnsi"/>
          <w:sz w:val="24"/>
          <w:szCs w:val="24"/>
        </w:rPr>
        <w:t>These results suggest a differential</w:t>
      </w:r>
      <w:r w:rsidR="0054332D">
        <w:rPr>
          <w:rFonts w:cstheme="minorHAnsi"/>
          <w:sz w:val="24"/>
          <w:szCs w:val="24"/>
        </w:rPr>
        <w:t xml:space="preserve"> access experience of Lifeline subscribers, </w:t>
      </w:r>
      <w:r w:rsidR="00767D2A">
        <w:rPr>
          <w:rFonts w:cstheme="minorHAnsi"/>
          <w:sz w:val="24"/>
          <w:szCs w:val="24"/>
        </w:rPr>
        <w:t xml:space="preserve">which is </w:t>
      </w:r>
      <w:r w:rsidR="00823DE7">
        <w:rPr>
          <w:rFonts w:cstheme="minorHAnsi"/>
          <w:sz w:val="24"/>
          <w:szCs w:val="24"/>
        </w:rPr>
        <w:t>doubly</w:t>
      </w:r>
      <w:r w:rsidR="00767D2A">
        <w:rPr>
          <w:rFonts w:cstheme="minorHAnsi"/>
          <w:sz w:val="24"/>
          <w:szCs w:val="24"/>
        </w:rPr>
        <w:t xml:space="preserve"> unfortunate given that </w:t>
      </w:r>
      <w:r w:rsidR="00823DE7">
        <w:rPr>
          <w:rFonts w:cstheme="minorHAnsi"/>
          <w:sz w:val="24"/>
          <w:szCs w:val="24"/>
        </w:rPr>
        <w:t>Lifeline</w:t>
      </w:r>
      <w:r w:rsidR="00767D2A">
        <w:rPr>
          <w:rFonts w:cstheme="minorHAnsi"/>
          <w:sz w:val="24"/>
          <w:szCs w:val="24"/>
        </w:rPr>
        <w:t xml:space="preserve"> was created to </w:t>
      </w:r>
      <w:r w:rsidR="00823DE7">
        <w:rPr>
          <w:rFonts w:cstheme="minorHAnsi"/>
          <w:sz w:val="24"/>
          <w:szCs w:val="24"/>
        </w:rPr>
        <w:t>bridge the digital divide</w:t>
      </w:r>
      <w:r w:rsidR="00DF590D">
        <w:rPr>
          <w:rFonts w:cstheme="minorHAnsi"/>
          <w:sz w:val="24"/>
          <w:szCs w:val="24"/>
        </w:rPr>
        <w:t xml:space="preserve">, but in practice, may have created an accessibility divide.  The good news, however, is that </w:t>
      </w:r>
      <w:r w:rsidR="00400CD2">
        <w:rPr>
          <w:rFonts w:cstheme="minorHAnsi"/>
          <w:sz w:val="24"/>
          <w:szCs w:val="24"/>
        </w:rPr>
        <w:t xml:space="preserve">change in a positive direction has been observed. </w:t>
      </w:r>
      <w:r w:rsidR="00CD4665" w:rsidRPr="00CD4665">
        <w:rPr>
          <w:rFonts w:cstheme="minorHAnsi"/>
          <w:sz w:val="24"/>
          <w:szCs w:val="24"/>
        </w:rPr>
        <w:t xml:space="preserve">Lifeline providers have improved accessibility levels compared to </w:t>
      </w:r>
      <w:r w:rsidR="00584547">
        <w:rPr>
          <w:rFonts w:cstheme="minorHAnsi"/>
          <w:sz w:val="24"/>
          <w:szCs w:val="24"/>
        </w:rPr>
        <w:t>our 2017 mobile phone accessibility review</w:t>
      </w:r>
      <w:r w:rsidR="00CD4665" w:rsidRPr="00CD4665">
        <w:rPr>
          <w:rFonts w:cstheme="minorHAnsi"/>
          <w:sz w:val="24"/>
          <w:szCs w:val="24"/>
        </w:rPr>
        <w:t>.</w:t>
      </w:r>
      <w:r w:rsidR="009A1BB1">
        <w:rPr>
          <w:rFonts w:cstheme="minorHAnsi"/>
          <w:sz w:val="24"/>
          <w:szCs w:val="24"/>
        </w:rPr>
        <w:t xml:space="preserve"> (LaForce and Bright, </w:t>
      </w:r>
      <w:r w:rsidR="00B17B80">
        <w:rPr>
          <w:rFonts w:cstheme="minorHAnsi"/>
          <w:sz w:val="24"/>
          <w:szCs w:val="24"/>
        </w:rPr>
        <w:t>2020)</w:t>
      </w:r>
      <w:r w:rsidR="001D63F3">
        <w:rPr>
          <w:rFonts w:cstheme="minorHAnsi"/>
          <w:sz w:val="24"/>
          <w:szCs w:val="24"/>
        </w:rPr>
        <w:t xml:space="preserve"> While </w:t>
      </w:r>
      <w:r w:rsidR="00D33B91">
        <w:rPr>
          <w:rFonts w:cstheme="minorHAnsi"/>
          <w:sz w:val="24"/>
          <w:szCs w:val="24"/>
        </w:rPr>
        <w:t>we</w:t>
      </w:r>
      <w:r w:rsidR="001D63F3">
        <w:rPr>
          <w:rFonts w:cstheme="minorHAnsi"/>
          <w:sz w:val="24"/>
          <w:szCs w:val="24"/>
        </w:rPr>
        <w:t xml:space="preserve"> hope that this positive trend will be propelled by market </w:t>
      </w:r>
      <w:r w:rsidR="00584B72">
        <w:rPr>
          <w:rFonts w:cstheme="minorHAnsi"/>
          <w:sz w:val="24"/>
          <w:szCs w:val="24"/>
        </w:rPr>
        <w:t xml:space="preserve">innovations in accessibility, </w:t>
      </w:r>
      <w:r w:rsidR="00447F30">
        <w:rPr>
          <w:rFonts w:cstheme="minorHAnsi"/>
          <w:sz w:val="24"/>
          <w:szCs w:val="24"/>
        </w:rPr>
        <w:t xml:space="preserve">encouraging Lifeline providers to </w:t>
      </w:r>
      <w:r w:rsidR="00426A7E">
        <w:rPr>
          <w:rFonts w:cstheme="minorHAnsi"/>
          <w:sz w:val="24"/>
          <w:szCs w:val="24"/>
        </w:rPr>
        <w:t>be cognizant of the accessibility levels of the</w:t>
      </w:r>
      <w:r w:rsidR="00E85053">
        <w:rPr>
          <w:rFonts w:cstheme="minorHAnsi"/>
          <w:sz w:val="24"/>
          <w:szCs w:val="24"/>
        </w:rPr>
        <w:t xml:space="preserve">ir service offerings would be a welcome </w:t>
      </w:r>
      <w:r w:rsidR="008739D2">
        <w:rPr>
          <w:rFonts w:cstheme="minorHAnsi"/>
          <w:sz w:val="24"/>
          <w:szCs w:val="24"/>
        </w:rPr>
        <w:t xml:space="preserve">specification to the </w:t>
      </w:r>
      <w:r w:rsidR="00D33B91">
        <w:rPr>
          <w:rFonts w:cstheme="minorHAnsi"/>
          <w:sz w:val="24"/>
          <w:szCs w:val="24"/>
        </w:rPr>
        <w:t>F</w:t>
      </w:r>
      <w:r w:rsidR="008739D2">
        <w:rPr>
          <w:rFonts w:cstheme="minorHAnsi"/>
          <w:sz w:val="24"/>
          <w:szCs w:val="24"/>
        </w:rPr>
        <w:t>CC</w:t>
      </w:r>
      <w:r w:rsidR="006F563C">
        <w:rPr>
          <w:rFonts w:cstheme="minorHAnsi"/>
          <w:sz w:val="24"/>
          <w:szCs w:val="24"/>
        </w:rPr>
        <w:t>'</w:t>
      </w:r>
      <w:r w:rsidR="008739D2">
        <w:rPr>
          <w:rFonts w:cstheme="minorHAnsi"/>
          <w:sz w:val="24"/>
          <w:szCs w:val="24"/>
        </w:rPr>
        <w:t>s fulfillment of the CVAA.</w:t>
      </w:r>
    </w:p>
    <w:p w14:paraId="66E13D9B" w14:textId="52E4AC1B" w:rsidR="00F32849" w:rsidRDefault="00F32849" w:rsidP="002C4112">
      <w:pPr>
        <w:spacing w:after="0" w:line="360" w:lineRule="auto"/>
        <w:rPr>
          <w:rFonts w:cstheme="minorHAnsi"/>
          <w:sz w:val="24"/>
          <w:szCs w:val="24"/>
        </w:rPr>
      </w:pPr>
    </w:p>
    <w:p w14:paraId="32FB91A2" w14:textId="77777777" w:rsidR="007C0365" w:rsidRPr="001D167E" w:rsidRDefault="007C0365" w:rsidP="002C4112">
      <w:pPr>
        <w:pStyle w:val="Caption"/>
        <w:keepNext/>
        <w:spacing w:after="0" w:line="360" w:lineRule="auto"/>
        <w:jc w:val="center"/>
        <w:rPr>
          <w:rFonts w:asciiTheme="minorHAnsi" w:hAnsiTheme="minorHAnsi" w:cstheme="minorHAnsi"/>
          <w:b/>
          <w:color w:val="auto"/>
          <w:sz w:val="20"/>
        </w:rPr>
      </w:pPr>
      <w:bookmarkStart w:id="1" w:name="_Toc50714426"/>
      <w:r w:rsidRPr="001D167E">
        <w:rPr>
          <w:rFonts w:asciiTheme="minorHAnsi" w:hAnsiTheme="minorHAnsi" w:cstheme="minorHAnsi"/>
          <w:b/>
          <w:color w:val="auto"/>
          <w:sz w:val="20"/>
        </w:rPr>
        <w:t xml:space="preserve">Figure </w:t>
      </w:r>
      <w:r w:rsidRPr="001D167E">
        <w:rPr>
          <w:rFonts w:asciiTheme="minorHAnsi" w:hAnsiTheme="minorHAnsi" w:cstheme="minorHAnsi"/>
          <w:b/>
          <w:color w:val="auto"/>
          <w:sz w:val="20"/>
        </w:rPr>
        <w:fldChar w:fldCharType="begin"/>
      </w:r>
      <w:r w:rsidRPr="001D167E">
        <w:rPr>
          <w:rFonts w:asciiTheme="minorHAnsi" w:hAnsiTheme="minorHAnsi" w:cstheme="minorHAnsi"/>
          <w:b/>
          <w:color w:val="auto"/>
          <w:sz w:val="20"/>
        </w:rPr>
        <w:instrText xml:space="preserve"> SEQ Figure \* ARABIC </w:instrText>
      </w:r>
      <w:r w:rsidRPr="001D167E">
        <w:rPr>
          <w:rFonts w:asciiTheme="minorHAnsi" w:hAnsiTheme="minorHAnsi" w:cstheme="minorHAnsi"/>
          <w:b/>
          <w:color w:val="auto"/>
          <w:sz w:val="20"/>
        </w:rPr>
        <w:fldChar w:fldCharType="separate"/>
      </w:r>
      <w:r>
        <w:rPr>
          <w:rFonts w:asciiTheme="minorHAnsi" w:hAnsiTheme="minorHAnsi" w:cstheme="minorHAnsi"/>
          <w:b/>
          <w:noProof/>
          <w:color w:val="auto"/>
          <w:sz w:val="20"/>
        </w:rPr>
        <w:t>16</w:t>
      </w:r>
      <w:r w:rsidRPr="001D167E">
        <w:rPr>
          <w:rFonts w:asciiTheme="minorHAnsi" w:hAnsiTheme="minorHAnsi" w:cstheme="minorHAnsi"/>
          <w:b/>
          <w:color w:val="auto"/>
          <w:sz w:val="20"/>
        </w:rPr>
        <w:fldChar w:fldCharType="end"/>
      </w:r>
      <w:r w:rsidRPr="001D167E">
        <w:rPr>
          <w:rFonts w:asciiTheme="minorHAnsi" w:hAnsiTheme="minorHAnsi" w:cstheme="minorHAnsi"/>
          <w:b/>
          <w:color w:val="auto"/>
          <w:sz w:val="20"/>
        </w:rPr>
        <w:t>: Comparison of Tier 1 and Lifeline Phone Features</w:t>
      </w:r>
      <w:bookmarkEnd w:id="1"/>
    </w:p>
    <w:p w14:paraId="780EB590" w14:textId="77777777" w:rsidR="007C0365" w:rsidRDefault="007C0365" w:rsidP="002C4112">
      <w:pPr>
        <w:spacing w:after="0" w:line="360" w:lineRule="auto"/>
        <w:jc w:val="center"/>
        <w:rPr>
          <w:rFonts w:cstheme="minorHAnsi"/>
          <w:color w:val="000000" w:themeColor="text1"/>
          <w:sz w:val="24"/>
          <w:szCs w:val="24"/>
        </w:rPr>
      </w:pPr>
      <w:r>
        <w:rPr>
          <w:noProof/>
        </w:rPr>
        <w:drawing>
          <wp:inline distT="0" distB="0" distL="0" distR="0" wp14:anchorId="3ECD890E" wp14:editId="7AAF9493">
            <wp:extent cx="5880100" cy="3242733"/>
            <wp:effectExtent l="0" t="0" r="6350" b="15240"/>
            <wp:docPr id="40" name="Chart 40" descr="2 Way Video feature: 51% Lifeline and 72% Tier 1&#10;&#10;Accessibility Menu: 76% Lifeline and 83% Tier 1&#10;&#10;Adjust Font: 87% Lifeline and 92% Tier 1&#10;&#10;Biometric Log-in: 77% Lifeline and 83% Tier 1&#10;&#10;Bluetooth: 94% Lifeline and 99% Tier 1&#10;&#10;Braille access: 40% Lifeline and 34% Tier 1&#10;&#10;Built-in TTS: 73% Lifeline and 82% Tier 1&#10;&#10;Captions: 56% Lifeline and 62% Tier 1&#10;&#10;Color Contrast: 61% Lifeline and 67% Tier 1&#10;&#10;Color Inversion: 46% Lifeline and 56% Tier 1&#10;&#10;Contrast Adjustment: 63% Lifeline and 71% Tier 1&#10;&#10;Customizable Volume: 97% Lifeline and 98% Tier 1&#10;&#10;Dark Theme: 38% Lifeline and 44% Tier 1&#10;&#10;Digital Assistant: 71% Lifeline and 84% Tier 1&#10;&#10;FM Radio: 12% Lifeline and 28% Tier 1&#10;&#10;Full access screen reader: 60% Lifeline and 52% Tier 1&#10;&#10;Gray Scale: 26% Lifeline and 42% Tier 1&#10;&#10;Headphone Jack: 90% Lifeline and 89% Tier 1&#10;&#10;Infrared (IR): 0% Lifeline and 1% Tier 1&#10;&#10;Mirror Link: 22% Lifeline and 28% Tier 1&#10;&#10;Near Field Communications (NFC):57% Lifeline and 73% Tier 1&#10;&#10;Physical # Keypad: 18% Lifeline and 13% Tier 1&#10;&#10;Physical QWERTY:13% Lifeline and 4% Tier 1&#10;&#10;Procure TTS:16% Lifeline and 15% Tier 1&#10;&#10;Real-Time Text:12% Lifeline and 31% Tier 1&#10;&#10;Screen Magnifier: 78% Lifeline and 72% Tier 1&#10;&#10;Screen Reader: 60% Lifeline and 52% Tier 1&#10;&#10;Simple Display : 43% Lifeline and 37% Tier 1&#10;&#10;Smartphone: 86% Lifeline and 90% Tier 1&#10;&#10;Switch Control: 46% Lifeline and 64% Tier 1&#10;&#10;Touch Input: 86% Lifeline and 94% Tier 1&#10;&#10;USB: 97% Lifeline and 99% Tier 1&#10;&#10;Vibration Adjustment: 62% Lifeline and 88% Tier 1&#10;&#10;Voice Input: 88% Lifeline and 88% Tier 1&#10;&#10;WEA: 81% Lifeline and 73% Tier 1">
              <a:extLst xmlns:a="http://schemas.openxmlformats.org/drawingml/2006/main">
                <a:ext uri="{FF2B5EF4-FFF2-40B4-BE49-F238E27FC236}">
                  <a16:creationId xmlns:a16="http://schemas.microsoft.com/office/drawing/2014/main" id="{788EC80F-88D3-CE4D-9198-F3FD8F632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7FD418" w14:textId="6A055BA4" w:rsidR="00112BD2" w:rsidRPr="00DB5C77" w:rsidRDefault="00112BD2" w:rsidP="002C4112">
      <w:pPr>
        <w:spacing w:after="0" w:line="360" w:lineRule="auto"/>
        <w:rPr>
          <w:rFonts w:cstheme="minorHAnsi"/>
          <w:bCs/>
          <w:sz w:val="24"/>
          <w:szCs w:val="24"/>
        </w:rPr>
      </w:pPr>
    </w:p>
    <w:p w14:paraId="310B0832" w14:textId="0E1DA67C" w:rsidR="005A4746" w:rsidRPr="00FE28C3" w:rsidRDefault="005A4746" w:rsidP="002C4112">
      <w:pPr>
        <w:spacing w:after="0" w:line="360" w:lineRule="auto"/>
        <w:rPr>
          <w:rFonts w:cstheme="minorHAnsi"/>
          <w:sz w:val="24"/>
          <w:szCs w:val="24"/>
        </w:rPr>
      </w:pPr>
    </w:p>
    <w:p w14:paraId="11F3AE15" w14:textId="00A85EFA" w:rsidR="006234E7" w:rsidRPr="006234E7" w:rsidRDefault="00ED55DF" w:rsidP="006234E7">
      <w:pPr>
        <w:spacing w:after="0" w:line="360" w:lineRule="auto"/>
        <w:ind w:firstLine="720"/>
        <w:rPr>
          <w:rFonts w:cstheme="minorHAnsi"/>
          <w:sz w:val="24"/>
          <w:szCs w:val="24"/>
          <w:lang w:val="en-GB"/>
        </w:rPr>
      </w:pPr>
      <w:r>
        <w:rPr>
          <w:rFonts w:cstheme="minorHAnsi"/>
          <w:sz w:val="24"/>
          <w:szCs w:val="24"/>
        </w:rPr>
        <w:t xml:space="preserve">ACB also stated that </w:t>
      </w:r>
      <w:r w:rsidR="006F563C">
        <w:rPr>
          <w:rFonts w:cstheme="minorHAnsi"/>
          <w:sz w:val="24"/>
          <w:szCs w:val="24"/>
        </w:rPr>
        <w:t>"</w:t>
      </w:r>
      <w:r w:rsidR="005A4746" w:rsidRPr="00FE28C3">
        <w:rPr>
          <w:rFonts w:cstheme="minorHAnsi"/>
          <w:sz w:val="24"/>
          <w:szCs w:val="24"/>
        </w:rPr>
        <w:t>The Commission should review how people with multiple disabilities are served by accessible communications technology and services. This should be done with a very wide lens to encompass all forms of sensory, cognitive, and physical disability</w:t>
      </w:r>
      <w:r w:rsidR="006F563C">
        <w:rPr>
          <w:rFonts w:cstheme="minorHAnsi"/>
          <w:sz w:val="24"/>
          <w:szCs w:val="24"/>
        </w:rPr>
        <w:t>"</w:t>
      </w:r>
      <w:r w:rsidR="005A4746" w:rsidRPr="00FE28C3">
        <w:rPr>
          <w:rFonts w:cstheme="minorHAnsi"/>
          <w:sz w:val="24"/>
          <w:szCs w:val="24"/>
        </w:rPr>
        <w:t xml:space="preserve"> </w:t>
      </w:r>
      <w:r w:rsidR="005A4746" w:rsidRPr="00FE28C3">
        <w:rPr>
          <w:rFonts w:cstheme="minorHAnsi"/>
          <w:sz w:val="24"/>
          <w:szCs w:val="24"/>
        </w:rPr>
        <w:lastRenderedPageBreak/>
        <w:t>(ACB, 2021, p. 2).</w:t>
      </w:r>
      <w:r>
        <w:rPr>
          <w:rFonts w:cstheme="minorHAnsi"/>
          <w:sz w:val="24"/>
          <w:szCs w:val="24"/>
        </w:rPr>
        <w:t xml:space="preserve"> We agree.</w:t>
      </w:r>
      <w:r w:rsidR="006234E7">
        <w:rPr>
          <w:rFonts w:cstheme="minorHAnsi"/>
          <w:sz w:val="24"/>
          <w:szCs w:val="24"/>
        </w:rPr>
        <w:t xml:space="preserve"> Our studies have </w:t>
      </w:r>
      <w:r w:rsidR="00BA6F49">
        <w:rPr>
          <w:rFonts w:cstheme="minorHAnsi"/>
          <w:sz w:val="24"/>
          <w:szCs w:val="24"/>
        </w:rPr>
        <w:t xml:space="preserve">found </w:t>
      </w:r>
      <w:r w:rsidR="005B30AE">
        <w:rPr>
          <w:rFonts w:cstheme="minorHAnsi"/>
          <w:sz w:val="24"/>
          <w:szCs w:val="24"/>
        </w:rPr>
        <w:t xml:space="preserve">that </w:t>
      </w:r>
      <w:r w:rsidR="005B30AE" w:rsidRPr="005B30AE">
        <w:rPr>
          <w:rFonts w:cstheme="minorHAnsi"/>
          <w:sz w:val="24"/>
          <w:szCs w:val="24"/>
          <w:lang w:val="en-GB"/>
        </w:rPr>
        <w:t>accessibility features are not uniformly available in all phone models, and gaps in the accessibility experience persist</w:t>
      </w:r>
      <w:r w:rsidR="00E446BC">
        <w:rPr>
          <w:rFonts w:cstheme="minorHAnsi"/>
          <w:sz w:val="24"/>
          <w:szCs w:val="24"/>
          <w:lang w:val="en-GB"/>
        </w:rPr>
        <w:t>.</w:t>
      </w:r>
      <w:r w:rsidR="005B30AE" w:rsidRPr="005B30AE">
        <w:rPr>
          <w:rFonts w:cstheme="minorHAnsi"/>
          <w:sz w:val="24"/>
          <w:szCs w:val="24"/>
          <w:lang w:val="en-GB"/>
        </w:rPr>
        <w:t xml:space="preserve"> </w:t>
      </w:r>
      <w:r w:rsidR="006234E7" w:rsidRPr="006234E7">
        <w:rPr>
          <w:rFonts w:cstheme="minorHAnsi"/>
          <w:sz w:val="24"/>
          <w:szCs w:val="24"/>
          <w:lang w:val="en-GB"/>
        </w:rPr>
        <w:t xml:space="preserve">Ideally, all accessibility features would be present across available devices at rates </w:t>
      </w:r>
      <w:proofErr w:type="gramStart"/>
      <w:r w:rsidR="006234E7" w:rsidRPr="006234E7">
        <w:rPr>
          <w:rFonts w:cstheme="minorHAnsi"/>
          <w:sz w:val="24"/>
          <w:szCs w:val="24"/>
          <w:lang w:val="en-GB"/>
        </w:rPr>
        <w:t>similar to</w:t>
      </w:r>
      <w:proofErr w:type="gramEnd"/>
      <w:r w:rsidR="006234E7" w:rsidRPr="006234E7">
        <w:rPr>
          <w:rFonts w:cstheme="minorHAnsi"/>
          <w:sz w:val="24"/>
          <w:szCs w:val="24"/>
          <w:lang w:val="en-GB"/>
        </w:rPr>
        <w:t xml:space="preserve"> features that are seemingly now part of standard mobile phone designs</w:t>
      </w:r>
      <w:r w:rsidR="00D33B91">
        <w:rPr>
          <w:rFonts w:cstheme="minorHAnsi"/>
          <w:sz w:val="24"/>
          <w:szCs w:val="24"/>
          <w:lang w:val="en-GB"/>
        </w:rPr>
        <w:t>,</w:t>
      </w:r>
      <w:r w:rsidR="006234E7" w:rsidRPr="006234E7">
        <w:rPr>
          <w:rFonts w:cstheme="minorHAnsi"/>
          <w:sz w:val="24"/>
          <w:szCs w:val="24"/>
          <w:lang w:val="en-GB"/>
        </w:rPr>
        <w:t xml:space="preserve"> such as customizable volume (99%), USB (99%), and Bluetooth (97%). However, currently, the ideal state has not been achieved, and the inconsistencies may be especially frustrating for those who use several types of accessibility features to access the device. H</w:t>
      </w:r>
      <w:r w:rsidR="006234E7" w:rsidRPr="006234E7">
        <w:rPr>
          <w:rFonts w:cstheme="minorHAnsi"/>
          <w:bCs/>
          <w:sz w:val="24"/>
          <w:szCs w:val="24"/>
          <w:lang w:val="en-GB"/>
        </w:rPr>
        <w:t xml:space="preserve">aving more than one disability (i.e., comorbidity) makes identifying an appropriate mobile device more complex, particularly if they are the disabilities that have a fewer number of associated accessibility features. For example, an individual with comorbidities, possibly caused by a condition like diabetes, may have mobility and vision limitations and be confronted with </w:t>
      </w:r>
      <w:r w:rsidR="00D33B91">
        <w:rPr>
          <w:rFonts w:cstheme="minorHAnsi"/>
          <w:bCs/>
          <w:sz w:val="24"/>
          <w:szCs w:val="24"/>
          <w:lang w:val="en-GB"/>
        </w:rPr>
        <w:t>choosing</w:t>
      </w:r>
      <w:r w:rsidR="006234E7" w:rsidRPr="006234E7">
        <w:rPr>
          <w:rFonts w:cstheme="minorHAnsi"/>
          <w:bCs/>
          <w:sz w:val="24"/>
          <w:szCs w:val="24"/>
          <w:lang w:val="en-GB"/>
        </w:rPr>
        <w:t xml:space="preserve"> between a mobile phone that is better apt to assist with one functional limitation but not the other.</w:t>
      </w:r>
      <w:r w:rsidR="006234E7" w:rsidRPr="006234E7">
        <w:rPr>
          <w:rFonts w:cstheme="minorHAnsi"/>
          <w:sz w:val="24"/>
          <w:szCs w:val="24"/>
          <w:lang w:val="en-GB"/>
        </w:rPr>
        <w:t xml:space="preserve"> 2,835,949 non-institutionalized civilians are living with comorbid hearing and cognitive disabilities.</w:t>
      </w:r>
      <w:r w:rsidR="006234E7" w:rsidRPr="006234E7">
        <w:rPr>
          <w:rFonts w:cstheme="minorHAnsi"/>
          <w:sz w:val="24"/>
          <w:szCs w:val="24"/>
          <w:vertAlign w:val="superscript"/>
          <w:lang w:val="en-GB"/>
        </w:rPr>
        <w:footnoteReference w:id="2"/>
      </w:r>
      <w:r w:rsidR="006234E7" w:rsidRPr="006234E7">
        <w:rPr>
          <w:rFonts w:cstheme="minorHAnsi"/>
          <w:sz w:val="24"/>
          <w:szCs w:val="24"/>
          <w:lang w:val="en-GB"/>
        </w:rPr>
        <w:t xml:space="preserve"> These smartphone users would likely search for devices that offered features that are assistive to both functional limitations. However, on average, only half, or in some cases less than half, of the accessibility features important for people with dexterity/mobility, hearing, vision, and cognitive disabilities were present on mobile devices (LaForce, Bright &amp; Garcia, 2019). </w:t>
      </w:r>
    </w:p>
    <w:p w14:paraId="14490117" w14:textId="4FBB9650" w:rsidR="005A4746" w:rsidRPr="00FE28C3" w:rsidRDefault="005A4746" w:rsidP="002C4112">
      <w:pPr>
        <w:spacing w:after="0" w:line="360" w:lineRule="auto"/>
        <w:rPr>
          <w:rFonts w:cstheme="minorHAnsi"/>
          <w:sz w:val="24"/>
          <w:szCs w:val="24"/>
        </w:rPr>
      </w:pPr>
    </w:p>
    <w:p w14:paraId="6A82556C" w14:textId="44A73131" w:rsidR="005A4746" w:rsidRDefault="005A4746" w:rsidP="002C4112">
      <w:pPr>
        <w:spacing w:after="0" w:line="360" w:lineRule="auto"/>
        <w:rPr>
          <w:rFonts w:cstheme="minorHAnsi"/>
          <w:b/>
          <w:sz w:val="24"/>
          <w:szCs w:val="24"/>
        </w:rPr>
      </w:pPr>
      <w:r w:rsidRPr="00FE28C3">
        <w:rPr>
          <w:rFonts w:cstheme="minorHAnsi"/>
          <w:b/>
          <w:sz w:val="24"/>
          <w:szCs w:val="24"/>
        </w:rPr>
        <w:t>Reply to Comments made by the Alliance of Automotive Innovation</w:t>
      </w:r>
    </w:p>
    <w:p w14:paraId="5D16EF5A" w14:textId="77777777" w:rsidR="003675A6" w:rsidRPr="00FE28C3" w:rsidRDefault="003675A6" w:rsidP="002C4112">
      <w:pPr>
        <w:spacing w:after="0" w:line="360" w:lineRule="auto"/>
        <w:rPr>
          <w:rFonts w:cstheme="minorHAnsi"/>
          <w:b/>
          <w:sz w:val="24"/>
          <w:szCs w:val="24"/>
        </w:rPr>
      </w:pPr>
    </w:p>
    <w:p w14:paraId="3D41359D" w14:textId="739E149B" w:rsidR="00B6185A" w:rsidRPr="00B6185A" w:rsidRDefault="005A4746" w:rsidP="00B6185A">
      <w:pPr>
        <w:spacing w:after="0" w:line="360" w:lineRule="auto"/>
        <w:ind w:firstLine="720"/>
        <w:rPr>
          <w:rFonts w:cstheme="minorHAnsi"/>
          <w:bCs/>
          <w:sz w:val="24"/>
          <w:szCs w:val="24"/>
        </w:rPr>
      </w:pPr>
      <w:r w:rsidRPr="00FE28C3">
        <w:rPr>
          <w:rFonts w:cstheme="minorHAnsi"/>
          <w:sz w:val="24"/>
          <w:szCs w:val="24"/>
        </w:rPr>
        <w:t xml:space="preserve">The Alliance of Automotive Innovation (2021) asserts that </w:t>
      </w:r>
      <w:r w:rsidR="006F563C">
        <w:rPr>
          <w:rFonts w:cstheme="minorHAnsi"/>
          <w:sz w:val="24"/>
          <w:szCs w:val="24"/>
        </w:rPr>
        <w:t>"</w:t>
      </w:r>
      <w:r w:rsidRPr="00FE28C3">
        <w:rPr>
          <w:rFonts w:cstheme="minorHAnsi"/>
          <w:sz w:val="24"/>
          <w:szCs w:val="24"/>
        </w:rPr>
        <w:t>t</w:t>
      </w:r>
      <w:r w:rsidRPr="00FE28C3">
        <w:rPr>
          <w:rFonts w:cstheme="minorHAnsi"/>
          <w:bCs/>
          <w:sz w:val="24"/>
          <w:szCs w:val="24"/>
        </w:rPr>
        <w:t>he Commission should seek more generally to allow for manufacturer and provider flexibility wherever possible.  As companies consider the accessibility options for their own products, they can create innovative solutions that leverage unique aspects of their offerings and work well for their consumers</w:t>
      </w:r>
      <w:r w:rsidR="006F563C">
        <w:rPr>
          <w:rFonts w:cstheme="minorHAnsi"/>
          <w:bCs/>
          <w:sz w:val="24"/>
          <w:szCs w:val="24"/>
        </w:rPr>
        <w:t>"</w:t>
      </w:r>
      <w:r w:rsidRPr="00FE28C3">
        <w:rPr>
          <w:rFonts w:cstheme="minorHAnsi"/>
          <w:bCs/>
          <w:sz w:val="24"/>
          <w:szCs w:val="24"/>
        </w:rPr>
        <w:t xml:space="preserve"> (P. 5). We agree with the caveat that accessibility innovations should be co-created with consumers with disabilities and that the automotive industry adhere</w:t>
      </w:r>
      <w:r w:rsidR="00D33B91">
        <w:rPr>
          <w:rFonts w:cstheme="minorHAnsi"/>
          <w:bCs/>
          <w:sz w:val="24"/>
          <w:szCs w:val="24"/>
        </w:rPr>
        <w:t>s</w:t>
      </w:r>
      <w:r w:rsidRPr="00FE28C3">
        <w:rPr>
          <w:rFonts w:cstheme="minorHAnsi"/>
          <w:bCs/>
          <w:sz w:val="24"/>
          <w:szCs w:val="24"/>
        </w:rPr>
        <w:t xml:space="preserve"> to CVAA requirements to </w:t>
      </w:r>
      <w:r w:rsidRPr="00FE28C3">
        <w:rPr>
          <w:rFonts w:cstheme="minorHAnsi"/>
          <w:bCs/>
          <w:sz w:val="24"/>
          <w:szCs w:val="24"/>
        </w:rPr>
        <w:lastRenderedPageBreak/>
        <w:t xml:space="preserve">include people with disabilities in the design and development phases of advanced communications features </w:t>
      </w:r>
      <w:r w:rsidR="00CC53C6" w:rsidRPr="00FE28C3">
        <w:rPr>
          <w:rFonts w:cstheme="minorHAnsi"/>
          <w:bCs/>
          <w:sz w:val="24"/>
          <w:szCs w:val="24"/>
        </w:rPr>
        <w:t>incorporated</w:t>
      </w:r>
      <w:r w:rsidRPr="00FE28C3">
        <w:rPr>
          <w:rFonts w:cstheme="minorHAnsi"/>
          <w:bCs/>
          <w:sz w:val="24"/>
          <w:szCs w:val="24"/>
        </w:rPr>
        <w:t xml:space="preserve"> </w:t>
      </w:r>
      <w:r w:rsidR="00CC53C6" w:rsidRPr="00FE28C3">
        <w:rPr>
          <w:rFonts w:cstheme="minorHAnsi"/>
          <w:bCs/>
          <w:sz w:val="24"/>
          <w:szCs w:val="24"/>
        </w:rPr>
        <w:t xml:space="preserve">into connected and automated vehicles.  </w:t>
      </w:r>
      <w:r w:rsidR="006C70AA" w:rsidRPr="00FE28C3">
        <w:rPr>
          <w:rFonts w:cstheme="minorHAnsi"/>
          <w:bCs/>
          <w:sz w:val="24"/>
          <w:szCs w:val="24"/>
        </w:rPr>
        <w:t xml:space="preserve">For example, </w:t>
      </w:r>
      <w:r w:rsidR="00C21DDB" w:rsidRPr="00FE28C3">
        <w:rPr>
          <w:rFonts w:cstheme="minorHAnsi"/>
          <w:bCs/>
          <w:sz w:val="24"/>
          <w:szCs w:val="24"/>
        </w:rPr>
        <w:t>input</w:t>
      </w:r>
      <w:r w:rsidR="006C70AA" w:rsidRPr="00FE28C3">
        <w:rPr>
          <w:rFonts w:cstheme="minorHAnsi"/>
          <w:bCs/>
          <w:sz w:val="24"/>
          <w:szCs w:val="24"/>
        </w:rPr>
        <w:t xml:space="preserve"> </w:t>
      </w:r>
      <w:r w:rsidR="00361E2B" w:rsidRPr="00FE28C3">
        <w:rPr>
          <w:rFonts w:cstheme="minorHAnsi"/>
          <w:bCs/>
          <w:sz w:val="24"/>
          <w:szCs w:val="24"/>
        </w:rPr>
        <w:t>and</w:t>
      </w:r>
      <w:r w:rsidR="006C70AA" w:rsidRPr="00FE28C3">
        <w:rPr>
          <w:rFonts w:cstheme="minorHAnsi"/>
          <w:bCs/>
          <w:sz w:val="24"/>
          <w:szCs w:val="24"/>
        </w:rPr>
        <w:t xml:space="preserve"> </w:t>
      </w:r>
      <w:r w:rsidR="00361E2B" w:rsidRPr="00FE28C3">
        <w:rPr>
          <w:rFonts w:cstheme="minorHAnsi"/>
          <w:bCs/>
          <w:sz w:val="24"/>
          <w:szCs w:val="24"/>
        </w:rPr>
        <w:t>output modality</w:t>
      </w:r>
      <w:r w:rsidR="006C70AA" w:rsidRPr="00FE28C3">
        <w:rPr>
          <w:rFonts w:cstheme="minorHAnsi"/>
          <w:bCs/>
          <w:sz w:val="24"/>
          <w:szCs w:val="24"/>
        </w:rPr>
        <w:t xml:space="preserve"> for </w:t>
      </w:r>
      <w:r w:rsidR="00C21DDB" w:rsidRPr="00FE28C3">
        <w:rPr>
          <w:rFonts w:cstheme="minorHAnsi"/>
          <w:bCs/>
          <w:sz w:val="24"/>
          <w:szCs w:val="24"/>
        </w:rPr>
        <w:t>in-vehicle navigation</w:t>
      </w:r>
      <w:r w:rsidR="00995A78">
        <w:rPr>
          <w:rFonts w:cstheme="minorHAnsi"/>
          <w:bCs/>
          <w:sz w:val="24"/>
          <w:szCs w:val="24"/>
        </w:rPr>
        <w:t xml:space="preserve"> and other onboard systems</w:t>
      </w:r>
      <w:r w:rsidR="00C21DDB" w:rsidRPr="00FE28C3">
        <w:rPr>
          <w:rFonts w:cstheme="minorHAnsi"/>
          <w:bCs/>
          <w:sz w:val="24"/>
          <w:szCs w:val="24"/>
        </w:rPr>
        <w:t xml:space="preserve"> should include voice</w:t>
      </w:r>
      <w:r w:rsidR="00361E2B">
        <w:rPr>
          <w:rFonts w:cstheme="minorHAnsi"/>
          <w:bCs/>
          <w:sz w:val="24"/>
          <w:szCs w:val="24"/>
        </w:rPr>
        <w:t xml:space="preserve"> and </w:t>
      </w:r>
      <w:r w:rsidR="00C21DDB" w:rsidRPr="00FE28C3">
        <w:rPr>
          <w:rFonts w:cstheme="minorHAnsi"/>
          <w:bCs/>
          <w:sz w:val="24"/>
          <w:szCs w:val="24"/>
        </w:rPr>
        <w:t>touch</w:t>
      </w:r>
      <w:r w:rsidR="00995A78">
        <w:rPr>
          <w:rFonts w:cstheme="minorHAnsi"/>
          <w:bCs/>
          <w:sz w:val="24"/>
          <w:szCs w:val="24"/>
        </w:rPr>
        <w:t xml:space="preserve">.  </w:t>
      </w:r>
      <w:r w:rsidR="00B6185A">
        <w:rPr>
          <w:rFonts w:cstheme="minorHAnsi"/>
          <w:bCs/>
          <w:sz w:val="24"/>
          <w:szCs w:val="24"/>
        </w:rPr>
        <w:t>Regarding autonomous vehicles (AV), this</w:t>
      </w:r>
      <w:r w:rsidR="00B6185A" w:rsidRPr="00B6185A">
        <w:rPr>
          <w:rFonts w:cstheme="minorHAnsi"/>
          <w:bCs/>
          <w:sz w:val="24"/>
          <w:szCs w:val="24"/>
        </w:rPr>
        <w:t xml:space="preserve"> technology can be used by </w:t>
      </w:r>
      <w:r w:rsidR="00B6185A">
        <w:rPr>
          <w:rFonts w:cstheme="minorHAnsi"/>
          <w:bCs/>
          <w:sz w:val="24"/>
          <w:szCs w:val="24"/>
        </w:rPr>
        <w:t xml:space="preserve">people with </w:t>
      </w:r>
      <w:r w:rsidR="00B6185A" w:rsidRPr="00B6185A">
        <w:rPr>
          <w:rFonts w:cstheme="minorHAnsi"/>
          <w:bCs/>
          <w:sz w:val="24"/>
          <w:szCs w:val="24"/>
        </w:rPr>
        <w:t>disabilit</w:t>
      </w:r>
      <w:r w:rsidR="00B6185A">
        <w:rPr>
          <w:rFonts w:cstheme="minorHAnsi"/>
          <w:bCs/>
          <w:sz w:val="24"/>
          <w:szCs w:val="24"/>
        </w:rPr>
        <w:t>ies</w:t>
      </w:r>
      <w:r w:rsidR="00B6185A" w:rsidRPr="00B6185A">
        <w:rPr>
          <w:rFonts w:cstheme="minorHAnsi"/>
          <w:bCs/>
          <w:sz w:val="24"/>
          <w:szCs w:val="24"/>
        </w:rPr>
        <w:t xml:space="preserve"> on an individual basis </w:t>
      </w:r>
      <w:r w:rsidR="00B6185A">
        <w:rPr>
          <w:rFonts w:cstheme="minorHAnsi"/>
          <w:bCs/>
          <w:sz w:val="24"/>
          <w:szCs w:val="24"/>
        </w:rPr>
        <w:t>and/</w:t>
      </w:r>
      <w:r w:rsidR="00B6185A" w:rsidRPr="00B6185A">
        <w:rPr>
          <w:rFonts w:cstheme="minorHAnsi"/>
          <w:bCs/>
          <w:sz w:val="24"/>
          <w:szCs w:val="24"/>
        </w:rPr>
        <w:t xml:space="preserve">or by expanding current public transportation systems. Public transportation can incorporate AVs in predetermined </w:t>
      </w:r>
      <w:r w:rsidR="006F563C">
        <w:rPr>
          <w:rFonts w:cstheme="minorHAnsi"/>
          <w:bCs/>
          <w:sz w:val="24"/>
          <w:szCs w:val="24"/>
        </w:rPr>
        <w:t>"</w:t>
      </w:r>
      <w:r w:rsidR="00B6185A" w:rsidRPr="00B6185A">
        <w:rPr>
          <w:rFonts w:cstheme="minorHAnsi"/>
          <w:bCs/>
          <w:sz w:val="24"/>
          <w:szCs w:val="24"/>
        </w:rPr>
        <w:t>closed-looped</w:t>
      </w:r>
      <w:r w:rsidR="006F563C">
        <w:rPr>
          <w:rFonts w:cstheme="minorHAnsi"/>
          <w:bCs/>
          <w:sz w:val="24"/>
          <w:szCs w:val="24"/>
        </w:rPr>
        <w:t>"</w:t>
      </w:r>
      <w:r w:rsidR="00B6185A" w:rsidRPr="00B6185A">
        <w:rPr>
          <w:rFonts w:cstheme="minorHAnsi"/>
          <w:bCs/>
          <w:sz w:val="24"/>
          <w:szCs w:val="24"/>
        </w:rPr>
        <w:t xml:space="preserve"> routes. AVs represent powerful opportunities to increase</w:t>
      </w:r>
      <w:r w:rsidR="00B6185A">
        <w:rPr>
          <w:rFonts w:cstheme="minorHAnsi"/>
          <w:bCs/>
          <w:sz w:val="24"/>
          <w:szCs w:val="24"/>
        </w:rPr>
        <w:t xml:space="preserve"> independent living and </w:t>
      </w:r>
      <w:r w:rsidR="00B6185A" w:rsidRPr="00B6185A">
        <w:rPr>
          <w:rFonts w:cstheme="minorHAnsi"/>
          <w:bCs/>
          <w:sz w:val="24"/>
          <w:szCs w:val="24"/>
        </w:rPr>
        <w:t>workplace</w:t>
      </w:r>
      <w:r w:rsidR="00B6185A" w:rsidRPr="00B6185A">
        <w:rPr>
          <w:rFonts w:cstheme="minorHAnsi"/>
          <w:bCs/>
          <w:sz w:val="24"/>
          <w:szCs w:val="24"/>
        </w:rPr>
        <w:t xml:space="preserve"> participation</w:t>
      </w:r>
      <w:r w:rsidR="005E2752">
        <w:rPr>
          <w:rFonts w:cstheme="minorHAnsi"/>
          <w:bCs/>
          <w:sz w:val="24"/>
          <w:szCs w:val="24"/>
        </w:rPr>
        <w:t>.</w:t>
      </w:r>
      <w:r w:rsidR="00F7588E">
        <w:rPr>
          <w:rFonts w:cstheme="minorHAnsi"/>
          <w:bCs/>
          <w:sz w:val="24"/>
          <w:szCs w:val="24"/>
        </w:rPr>
        <w:t xml:space="preserve"> </w:t>
      </w:r>
      <w:r w:rsidR="005E2752">
        <w:rPr>
          <w:rFonts w:cstheme="minorHAnsi"/>
          <w:bCs/>
          <w:sz w:val="24"/>
          <w:szCs w:val="24"/>
        </w:rPr>
        <w:t>T</w:t>
      </w:r>
      <w:r w:rsidR="00F7588E">
        <w:rPr>
          <w:rFonts w:cstheme="minorHAnsi"/>
          <w:bCs/>
          <w:sz w:val="24"/>
          <w:szCs w:val="24"/>
        </w:rPr>
        <w:t xml:space="preserve">ransportation is a </w:t>
      </w:r>
      <w:r w:rsidR="005E2752">
        <w:rPr>
          <w:rFonts w:cstheme="minorHAnsi"/>
          <w:bCs/>
          <w:sz w:val="24"/>
          <w:szCs w:val="24"/>
        </w:rPr>
        <w:t>well-documented</w:t>
      </w:r>
      <w:r w:rsidR="00F7588E">
        <w:rPr>
          <w:rFonts w:cstheme="minorHAnsi"/>
          <w:bCs/>
          <w:sz w:val="24"/>
          <w:szCs w:val="24"/>
        </w:rPr>
        <w:t xml:space="preserve"> barrier to </w:t>
      </w:r>
      <w:r w:rsidR="005E2752">
        <w:rPr>
          <w:rFonts w:cstheme="minorHAnsi"/>
          <w:bCs/>
          <w:sz w:val="24"/>
          <w:szCs w:val="24"/>
        </w:rPr>
        <w:t>employment (</w:t>
      </w:r>
      <w:r w:rsidR="000B6780">
        <w:rPr>
          <w:rFonts w:cstheme="minorHAnsi"/>
          <w:bCs/>
          <w:sz w:val="24"/>
          <w:szCs w:val="24"/>
        </w:rPr>
        <w:t>U.S. Bureau of Labor Statistics, 2020</w:t>
      </w:r>
      <w:r w:rsidR="00EF1826">
        <w:rPr>
          <w:rFonts w:cstheme="minorHAnsi"/>
          <w:bCs/>
          <w:sz w:val="24"/>
          <w:szCs w:val="24"/>
        </w:rPr>
        <w:t>;</w:t>
      </w:r>
      <w:r w:rsidR="00765089">
        <w:rPr>
          <w:rFonts w:cstheme="minorHAnsi"/>
          <w:bCs/>
          <w:sz w:val="24"/>
          <w:szCs w:val="24"/>
        </w:rPr>
        <w:t xml:space="preserve"> Murray, 2018</w:t>
      </w:r>
      <w:r w:rsidR="000B6780">
        <w:rPr>
          <w:rFonts w:cstheme="minorHAnsi"/>
          <w:bCs/>
          <w:sz w:val="24"/>
          <w:szCs w:val="24"/>
        </w:rPr>
        <w:t>)</w:t>
      </w:r>
      <w:r w:rsidR="00EF1826">
        <w:rPr>
          <w:rFonts w:cstheme="minorHAnsi"/>
          <w:bCs/>
          <w:sz w:val="24"/>
          <w:szCs w:val="24"/>
        </w:rPr>
        <w:t>.</w:t>
      </w:r>
      <w:r w:rsidR="000B6780">
        <w:rPr>
          <w:rFonts w:cstheme="minorHAnsi"/>
          <w:bCs/>
          <w:sz w:val="24"/>
          <w:szCs w:val="24"/>
        </w:rPr>
        <w:t xml:space="preserve"> </w:t>
      </w:r>
      <w:r w:rsidR="00B6185A">
        <w:rPr>
          <w:rFonts w:cstheme="minorHAnsi"/>
          <w:bCs/>
          <w:sz w:val="24"/>
          <w:szCs w:val="24"/>
        </w:rPr>
        <w:t xml:space="preserve">Regarding the latter, AV access can </w:t>
      </w:r>
      <w:r w:rsidR="00B6185A" w:rsidRPr="00B6185A">
        <w:rPr>
          <w:rFonts w:cstheme="minorHAnsi"/>
          <w:bCs/>
          <w:sz w:val="24"/>
          <w:szCs w:val="24"/>
        </w:rPr>
        <w:t>minimiz</w:t>
      </w:r>
      <w:r w:rsidR="00B6185A">
        <w:rPr>
          <w:rFonts w:cstheme="minorHAnsi"/>
          <w:bCs/>
          <w:sz w:val="24"/>
          <w:szCs w:val="24"/>
        </w:rPr>
        <w:t>e</w:t>
      </w:r>
      <w:r w:rsidR="00B6185A" w:rsidRPr="00B6185A">
        <w:rPr>
          <w:rFonts w:cstheme="minorHAnsi"/>
          <w:bCs/>
          <w:sz w:val="24"/>
          <w:szCs w:val="24"/>
        </w:rPr>
        <w:t xml:space="preserve"> the barrier that transportation </w:t>
      </w:r>
      <w:r w:rsidR="001E684E">
        <w:rPr>
          <w:rFonts w:cstheme="minorHAnsi"/>
          <w:bCs/>
          <w:sz w:val="24"/>
          <w:szCs w:val="24"/>
        </w:rPr>
        <w:t>presents</w:t>
      </w:r>
      <w:r w:rsidR="00B6185A" w:rsidRPr="00B6185A">
        <w:rPr>
          <w:rFonts w:cstheme="minorHAnsi"/>
          <w:bCs/>
          <w:sz w:val="24"/>
          <w:szCs w:val="24"/>
        </w:rPr>
        <w:t xml:space="preserve"> </w:t>
      </w:r>
      <w:r w:rsidR="00EF1826">
        <w:rPr>
          <w:rFonts w:cstheme="minorHAnsi"/>
          <w:bCs/>
          <w:sz w:val="24"/>
          <w:szCs w:val="24"/>
        </w:rPr>
        <w:t>to</w:t>
      </w:r>
      <w:r w:rsidR="00B6185A" w:rsidRPr="00B6185A">
        <w:rPr>
          <w:rFonts w:cstheme="minorHAnsi"/>
          <w:bCs/>
          <w:sz w:val="24"/>
          <w:szCs w:val="24"/>
        </w:rPr>
        <w:t xml:space="preserve"> </w:t>
      </w:r>
      <w:r w:rsidR="00B6185A">
        <w:rPr>
          <w:rFonts w:cstheme="minorHAnsi"/>
          <w:bCs/>
          <w:sz w:val="24"/>
          <w:szCs w:val="24"/>
        </w:rPr>
        <w:t xml:space="preserve">people with </w:t>
      </w:r>
      <w:r w:rsidR="00B6185A" w:rsidRPr="00B6185A">
        <w:rPr>
          <w:rFonts w:cstheme="minorHAnsi"/>
          <w:bCs/>
          <w:sz w:val="24"/>
          <w:szCs w:val="24"/>
        </w:rPr>
        <w:t>disabilit</w:t>
      </w:r>
      <w:r w:rsidR="00B6185A">
        <w:rPr>
          <w:rFonts w:cstheme="minorHAnsi"/>
          <w:bCs/>
          <w:sz w:val="24"/>
          <w:szCs w:val="24"/>
        </w:rPr>
        <w:t>ies</w:t>
      </w:r>
      <w:r w:rsidR="00B6185A" w:rsidRPr="00B6185A">
        <w:rPr>
          <w:rFonts w:cstheme="minorHAnsi"/>
          <w:bCs/>
          <w:sz w:val="24"/>
          <w:szCs w:val="24"/>
        </w:rPr>
        <w:t xml:space="preserve">. </w:t>
      </w:r>
    </w:p>
    <w:p w14:paraId="09B2A746" w14:textId="5F2B9DF2" w:rsidR="00B6185A" w:rsidRPr="00B6185A" w:rsidRDefault="00B6185A" w:rsidP="00B6185A">
      <w:pPr>
        <w:spacing w:after="0" w:line="360" w:lineRule="auto"/>
        <w:ind w:firstLine="720"/>
        <w:rPr>
          <w:rFonts w:cstheme="minorHAnsi"/>
          <w:bCs/>
          <w:sz w:val="24"/>
          <w:szCs w:val="24"/>
        </w:rPr>
      </w:pPr>
      <w:r w:rsidRPr="00B6185A">
        <w:rPr>
          <w:rFonts w:cstheme="minorHAnsi"/>
          <w:bCs/>
          <w:sz w:val="24"/>
          <w:szCs w:val="24"/>
        </w:rPr>
        <w:t xml:space="preserve">It is essential to proactively include stakeholders within the disability community in AV design and development to enhance the utility of this technology for people with disabilities. Coordination among </w:t>
      </w:r>
      <w:r w:rsidR="00EF1826">
        <w:rPr>
          <w:rFonts w:cstheme="minorHAnsi"/>
          <w:bCs/>
          <w:sz w:val="24"/>
          <w:szCs w:val="24"/>
        </w:rPr>
        <w:t>releva</w:t>
      </w:r>
      <w:r w:rsidRPr="00B6185A">
        <w:rPr>
          <w:rFonts w:cstheme="minorHAnsi"/>
          <w:bCs/>
          <w:sz w:val="24"/>
          <w:szCs w:val="24"/>
        </w:rPr>
        <w:t xml:space="preserve">nt federal agencies is one approach to facilitate this engagement.  This could also be achieved by encouraging industry outreach to key stakeholders in the disability community. Equally important is increased participation in rulemaking concerning the regulatory environment under which these technologies will be governed and engaging policymakers now so that when technology is ready, it will have been designed to be inclusive of people with </w:t>
      </w:r>
      <w:r w:rsidR="001E684E" w:rsidRPr="00B6185A">
        <w:rPr>
          <w:rFonts w:cstheme="minorHAnsi"/>
          <w:bCs/>
          <w:sz w:val="24"/>
          <w:szCs w:val="24"/>
        </w:rPr>
        <w:t>disabilities</w:t>
      </w:r>
      <w:r w:rsidR="00FB2ADE">
        <w:rPr>
          <w:rFonts w:cstheme="minorHAnsi"/>
          <w:bCs/>
          <w:sz w:val="24"/>
          <w:szCs w:val="24"/>
        </w:rPr>
        <w:t xml:space="preserve">. As stated by </w:t>
      </w:r>
      <w:r w:rsidR="001E684E">
        <w:rPr>
          <w:rFonts w:cstheme="minorHAnsi"/>
          <w:bCs/>
          <w:sz w:val="24"/>
          <w:szCs w:val="24"/>
        </w:rPr>
        <w:t xml:space="preserve">the </w:t>
      </w:r>
      <w:r w:rsidR="00FB2ADE">
        <w:rPr>
          <w:rFonts w:cstheme="minorHAnsi"/>
          <w:bCs/>
          <w:sz w:val="24"/>
          <w:szCs w:val="24"/>
        </w:rPr>
        <w:t>N</w:t>
      </w:r>
      <w:r w:rsidR="001E684E">
        <w:rPr>
          <w:rFonts w:cstheme="minorHAnsi"/>
          <w:bCs/>
          <w:sz w:val="24"/>
          <w:szCs w:val="24"/>
        </w:rPr>
        <w:t xml:space="preserve">ational </w:t>
      </w:r>
      <w:r w:rsidR="00FB2ADE">
        <w:rPr>
          <w:rFonts w:cstheme="minorHAnsi"/>
          <w:bCs/>
          <w:sz w:val="24"/>
          <w:szCs w:val="24"/>
        </w:rPr>
        <w:t>C</w:t>
      </w:r>
      <w:r w:rsidR="001E684E">
        <w:rPr>
          <w:rFonts w:cstheme="minorHAnsi"/>
          <w:bCs/>
          <w:sz w:val="24"/>
          <w:szCs w:val="24"/>
        </w:rPr>
        <w:t xml:space="preserve">ouncil on </w:t>
      </w:r>
      <w:r w:rsidR="00FB2ADE">
        <w:rPr>
          <w:rFonts w:cstheme="minorHAnsi"/>
          <w:bCs/>
          <w:sz w:val="24"/>
          <w:szCs w:val="24"/>
        </w:rPr>
        <w:t>D</w:t>
      </w:r>
      <w:r w:rsidR="001E684E">
        <w:rPr>
          <w:rFonts w:cstheme="minorHAnsi"/>
          <w:bCs/>
          <w:sz w:val="24"/>
          <w:szCs w:val="24"/>
        </w:rPr>
        <w:t xml:space="preserve">isability (2015), </w:t>
      </w:r>
      <w:r w:rsidR="006F563C">
        <w:rPr>
          <w:rFonts w:cstheme="minorHAnsi"/>
          <w:bCs/>
          <w:sz w:val="24"/>
          <w:szCs w:val="24"/>
        </w:rPr>
        <w:t>"</w:t>
      </w:r>
      <w:r w:rsidR="001E684E" w:rsidRPr="001E684E">
        <w:rPr>
          <w:rFonts w:cstheme="minorHAnsi"/>
          <w:bCs/>
          <w:sz w:val="24"/>
          <w:szCs w:val="24"/>
        </w:rPr>
        <w:t>Regardless of when AVs are available, it is essential that they be accessible to people with diverse disabilities from the outset.</w:t>
      </w:r>
      <w:r w:rsidR="001E684E">
        <w:rPr>
          <w:rFonts w:cstheme="minorHAnsi"/>
          <w:bCs/>
          <w:sz w:val="24"/>
          <w:szCs w:val="24"/>
        </w:rPr>
        <w:t xml:space="preserve"> </w:t>
      </w:r>
      <w:r w:rsidR="001E684E" w:rsidRPr="001E684E">
        <w:rPr>
          <w:rFonts w:cstheme="minorHAnsi"/>
          <w:bCs/>
          <w:sz w:val="24"/>
          <w:szCs w:val="24"/>
        </w:rPr>
        <w:t>Different levels of automation will pose unique challenges to people with disabilities, and each of these conditions needs to be explored. An in-depth exploration of different levels of automation and their impact on people with diverse disabilities (e.g., physical, sensory, intellectual/developmental, cognitive) as well as veterans with disabilities and the aging population should be conducted.</w:t>
      </w:r>
      <w:r w:rsidR="001E684E">
        <w:rPr>
          <w:rFonts w:cstheme="minorHAnsi"/>
          <w:bCs/>
          <w:sz w:val="24"/>
          <w:szCs w:val="24"/>
        </w:rPr>
        <w:t xml:space="preserve"> </w:t>
      </w:r>
      <w:r w:rsidR="001E684E" w:rsidRPr="001E684E">
        <w:rPr>
          <w:rFonts w:cstheme="minorHAnsi"/>
          <w:bCs/>
          <w:sz w:val="24"/>
          <w:szCs w:val="24"/>
        </w:rPr>
        <w:t>Yet the disability community knows better than any other how being involved in planning from day one is critical to a successfully accessible product, regardless of how many years in the future it lies.</w:t>
      </w:r>
      <w:r w:rsidR="008A1380">
        <w:rPr>
          <w:rFonts w:cstheme="minorHAnsi"/>
          <w:bCs/>
          <w:sz w:val="24"/>
          <w:szCs w:val="24"/>
        </w:rPr>
        <w:t xml:space="preserve"> (</w:t>
      </w:r>
      <w:proofErr w:type="gramStart"/>
      <w:r w:rsidR="008A1380" w:rsidRPr="008A1380">
        <w:rPr>
          <w:rFonts w:cstheme="minorHAnsi"/>
          <w:bCs/>
          <w:sz w:val="24"/>
          <w:szCs w:val="24"/>
          <w:highlight w:val="yellow"/>
        </w:rPr>
        <w:t>add</w:t>
      </w:r>
      <w:proofErr w:type="gramEnd"/>
      <w:r w:rsidR="008A1380" w:rsidRPr="008A1380">
        <w:rPr>
          <w:rFonts w:cstheme="minorHAnsi"/>
          <w:bCs/>
          <w:sz w:val="24"/>
          <w:szCs w:val="24"/>
          <w:highlight w:val="yellow"/>
        </w:rPr>
        <w:t xml:space="preserve"> page #</w:t>
      </w:r>
      <w:r w:rsidR="008A1380">
        <w:rPr>
          <w:rFonts w:cstheme="minorHAnsi"/>
          <w:bCs/>
          <w:sz w:val="24"/>
          <w:szCs w:val="24"/>
        </w:rPr>
        <w:t>)</w:t>
      </w:r>
      <w:r w:rsidR="006F563C">
        <w:rPr>
          <w:rFonts w:cstheme="minorHAnsi"/>
          <w:bCs/>
          <w:sz w:val="24"/>
          <w:szCs w:val="24"/>
        </w:rPr>
        <w:t>"</w:t>
      </w:r>
    </w:p>
    <w:p w14:paraId="48D29B52" w14:textId="25C7D6BD" w:rsidR="005A4746" w:rsidRPr="00FE28C3" w:rsidRDefault="005A4746" w:rsidP="003675A6">
      <w:pPr>
        <w:spacing w:after="0" w:line="360" w:lineRule="auto"/>
        <w:ind w:firstLine="720"/>
        <w:rPr>
          <w:rFonts w:cstheme="minorHAnsi"/>
          <w:bCs/>
          <w:sz w:val="24"/>
          <w:szCs w:val="24"/>
        </w:rPr>
      </w:pPr>
    </w:p>
    <w:p w14:paraId="59A43A2D" w14:textId="3E5FDFFE" w:rsidR="00671CD1" w:rsidRPr="00FE28C3" w:rsidRDefault="00671CD1" w:rsidP="002C4112">
      <w:pPr>
        <w:spacing w:after="0" w:line="360" w:lineRule="auto"/>
        <w:rPr>
          <w:rFonts w:cstheme="minorHAnsi"/>
          <w:b/>
          <w:sz w:val="24"/>
          <w:szCs w:val="24"/>
        </w:rPr>
      </w:pPr>
      <w:r w:rsidRPr="00FE28C3">
        <w:rPr>
          <w:rFonts w:cstheme="minorHAnsi"/>
          <w:b/>
          <w:sz w:val="24"/>
          <w:szCs w:val="24"/>
        </w:rPr>
        <w:t>Reply to Comments Made</w:t>
      </w:r>
      <w:r w:rsidR="00F526C7">
        <w:rPr>
          <w:rFonts w:cstheme="minorHAnsi"/>
          <w:b/>
          <w:sz w:val="24"/>
          <w:szCs w:val="24"/>
        </w:rPr>
        <w:t xml:space="preserve"> separately</w:t>
      </w:r>
      <w:r w:rsidRPr="00FE28C3">
        <w:rPr>
          <w:rFonts w:cstheme="minorHAnsi"/>
          <w:b/>
          <w:sz w:val="24"/>
          <w:szCs w:val="24"/>
        </w:rPr>
        <w:t xml:space="preserve"> by </w:t>
      </w:r>
      <w:r w:rsidR="0007053D">
        <w:rPr>
          <w:rFonts w:cstheme="minorHAnsi"/>
          <w:b/>
          <w:sz w:val="24"/>
          <w:szCs w:val="24"/>
        </w:rPr>
        <w:t>the Consumer Technology Association (</w:t>
      </w:r>
      <w:r w:rsidRPr="00FE28C3">
        <w:rPr>
          <w:rFonts w:cstheme="minorHAnsi"/>
          <w:b/>
          <w:sz w:val="24"/>
          <w:szCs w:val="24"/>
        </w:rPr>
        <w:t>CTA</w:t>
      </w:r>
      <w:r w:rsidR="0007053D">
        <w:rPr>
          <w:rFonts w:cstheme="minorHAnsi"/>
          <w:b/>
          <w:sz w:val="24"/>
          <w:szCs w:val="24"/>
        </w:rPr>
        <w:t>)</w:t>
      </w:r>
      <w:r w:rsidR="00F526C7">
        <w:rPr>
          <w:rFonts w:cstheme="minorHAnsi"/>
          <w:b/>
          <w:sz w:val="24"/>
          <w:szCs w:val="24"/>
        </w:rPr>
        <w:t xml:space="preserve"> and CTIA</w:t>
      </w:r>
    </w:p>
    <w:p w14:paraId="5F12D9C8" w14:textId="7075DD08" w:rsidR="00CA625A" w:rsidRDefault="0007053D" w:rsidP="00CA625A">
      <w:pPr>
        <w:spacing w:after="0" w:line="360" w:lineRule="auto"/>
        <w:ind w:firstLine="720"/>
        <w:rPr>
          <w:rFonts w:cstheme="minorHAnsi"/>
          <w:bCs/>
          <w:sz w:val="24"/>
          <w:szCs w:val="24"/>
        </w:rPr>
      </w:pPr>
      <w:r>
        <w:rPr>
          <w:rFonts w:cstheme="minorHAnsi"/>
          <w:bCs/>
          <w:sz w:val="24"/>
          <w:szCs w:val="24"/>
        </w:rPr>
        <w:lastRenderedPageBreak/>
        <w:t xml:space="preserve">CTA shared that </w:t>
      </w:r>
      <w:r w:rsidR="006F563C">
        <w:rPr>
          <w:rFonts w:cstheme="minorHAnsi"/>
          <w:bCs/>
          <w:sz w:val="24"/>
          <w:szCs w:val="24"/>
        </w:rPr>
        <w:t>"</w:t>
      </w:r>
      <w:r w:rsidR="00671CD1" w:rsidRPr="00FE28C3">
        <w:rPr>
          <w:rFonts w:cstheme="minorHAnsi"/>
          <w:bCs/>
          <w:sz w:val="24"/>
          <w:szCs w:val="24"/>
        </w:rPr>
        <w:t>accessibility options exist for individuals who may be limited in or not vocal. For instance, Amazon</w:t>
      </w:r>
      <w:r w:rsidR="006F563C">
        <w:rPr>
          <w:rFonts w:cstheme="minorHAnsi"/>
          <w:bCs/>
          <w:sz w:val="24"/>
          <w:szCs w:val="24"/>
        </w:rPr>
        <w:t>'</w:t>
      </w:r>
      <w:r w:rsidR="00671CD1" w:rsidRPr="00FE28C3">
        <w:rPr>
          <w:rFonts w:cstheme="minorHAnsi"/>
          <w:bCs/>
          <w:sz w:val="24"/>
          <w:szCs w:val="24"/>
        </w:rPr>
        <w:t xml:space="preserve">s Tap to Alexa provides an example of an interface that allows consumers to interact with Alexa (originally a voice interface) using touch. CES 2021 innovation award winner </w:t>
      </w:r>
      <w:proofErr w:type="spellStart"/>
      <w:r w:rsidR="00671CD1" w:rsidRPr="00FE28C3">
        <w:rPr>
          <w:rFonts w:cstheme="minorHAnsi"/>
          <w:bCs/>
          <w:sz w:val="24"/>
          <w:szCs w:val="24"/>
        </w:rPr>
        <w:t>Voiceitt</w:t>
      </w:r>
      <w:proofErr w:type="spellEnd"/>
      <w:r w:rsidR="00671CD1" w:rsidRPr="00FE28C3">
        <w:rPr>
          <w:rFonts w:cstheme="minorHAnsi"/>
          <w:bCs/>
          <w:sz w:val="24"/>
          <w:szCs w:val="24"/>
        </w:rPr>
        <w:t xml:space="preserve"> also enables individuals with speech disabilities to control smart home devices. For individuals who are blind or low vision, Amazon</w:t>
      </w:r>
      <w:r w:rsidR="006F563C">
        <w:rPr>
          <w:rFonts w:cstheme="minorHAnsi"/>
          <w:bCs/>
          <w:sz w:val="24"/>
          <w:szCs w:val="24"/>
        </w:rPr>
        <w:t>'</w:t>
      </w:r>
      <w:r w:rsidR="00671CD1" w:rsidRPr="00FE28C3">
        <w:rPr>
          <w:rFonts w:cstheme="minorHAnsi"/>
          <w:bCs/>
          <w:sz w:val="24"/>
          <w:szCs w:val="24"/>
        </w:rPr>
        <w:t>s Braille display support and Braille Screen Input allows for typing and reading braille on Fire tablets and connected braille displays; users can also type text in braille directly on their tablet</w:t>
      </w:r>
      <w:r w:rsidR="006F563C">
        <w:rPr>
          <w:rFonts w:cstheme="minorHAnsi"/>
          <w:bCs/>
          <w:sz w:val="24"/>
          <w:szCs w:val="24"/>
        </w:rPr>
        <w:t>'</w:t>
      </w:r>
      <w:r w:rsidR="00671CD1" w:rsidRPr="00FE28C3">
        <w:rPr>
          <w:rFonts w:cstheme="minorHAnsi"/>
          <w:bCs/>
          <w:sz w:val="24"/>
          <w:szCs w:val="24"/>
        </w:rPr>
        <w:t>s touch screen.</w:t>
      </w:r>
      <w:r w:rsidR="008A1380">
        <w:rPr>
          <w:rFonts w:cstheme="minorHAnsi"/>
          <w:bCs/>
          <w:sz w:val="24"/>
          <w:szCs w:val="24"/>
        </w:rPr>
        <w:t xml:space="preserve"> (</w:t>
      </w:r>
      <w:proofErr w:type="gramStart"/>
      <w:r w:rsidR="008A1380" w:rsidRPr="008A1380">
        <w:rPr>
          <w:rFonts w:cstheme="minorHAnsi"/>
          <w:bCs/>
          <w:sz w:val="24"/>
          <w:szCs w:val="24"/>
          <w:highlight w:val="yellow"/>
        </w:rPr>
        <w:t>add</w:t>
      </w:r>
      <w:proofErr w:type="gramEnd"/>
      <w:r w:rsidR="008A1380" w:rsidRPr="008A1380">
        <w:rPr>
          <w:rFonts w:cstheme="minorHAnsi"/>
          <w:bCs/>
          <w:sz w:val="24"/>
          <w:szCs w:val="24"/>
          <w:highlight w:val="yellow"/>
        </w:rPr>
        <w:t xml:space="preserve"> page #</w:t>
      </w:r>
      <w:r w:rsidR="008A1380">
        <w:rPr>
          <w:rFonts w:cstheme="minorHAnsi"/>
          <w:bCs/>
          <w:sz w:val="24"/>
          <w:szCs w:val="24"/>
        </w:rPr>
        <w:t>)</w:t>
      </w:r>
      <w:r w:rsidR="006F563C">
        <w:rPr>
          <w:rFonts w:cstheme="minorHAnsi"/>
          <w:bCs/>
          <w:sz w:val="24"/>
          <w:szCs w:val="24"/>
        </w:rPr>
        <w:t>"</w:t>
      </w:r>
      <w:r w:rsidR="000058C0">
        <w:rPr>
          <w:rFonts w:cstheme="minorHAnsi"/>
          <w:bCs/>
          <w:sz w:val="24"/>
          <w:szCs w:val="24"/>
        </w:rPr>
        <w:t xml:space="preserve"> </w:t>
      </w:r>
      <w:r w:rsidR="00F526C7">
        <w:rPr>
          <w:rFonts w:cstheme="minorHAnsi"/>
          <w:bCs/>
          <w:sz w:val="24"/>
          <w:szCs w:val="24"/>
        </w:rPr>
        <w:t>And CTIA</w:t>
      </w:r>
      <w:r w:rsidR="00B43268">
        <w:rPr>
          <w:rFonts w:cstheme="minorHAnsi"/>
          <w:bCs/>
          <w:sz w:val="24"/>
          <w:szCs w:val="24"/>
        </w:rPr>
        <w:t xml:space="preserve"> adds that </w:t>
      </w:r>
      <w:r w:rsidR="006F563C">
        <w:rPr>
          <w:rFonts w:cstheme="minorHAnsi"/>
          <w:bCs/>
          <w:sz w:val="24"/>
          <w:szCs w:val="24"/>
        </w:rPr>
        <w:t>"</w:t>
      </w:r>
      <w:r w:rsidR="00B43268" w:rsidRPr="00B43268">
        <w:rPr>
          <w:rFonts w:cstheme="minorHAnsi"/>
          <w:bCs/>
          <w:sz w:val="24"/>
          <w:szCs w:val="24"/>
        </w:rPr>
        <w:t>innovative features now consistently offered across many mobile devices enable consumers to tailor each wireless device to meet their unique needs, whether through built-in features such as voice commands or larger, high-definition screens, compatibility with the Internet of Things (</w:t>
      </w:r>
      <w:r w:rsidR="006F563C">
        <w:rPr>
          <w:rFonts w:cstheme="minorHAnsi"/>
          <w:bCs/>
          <w:sz w:val="24"/>
          <w:szCs w:val="24"/>
        </w:rPr>
        <w:t>"</w:t>
      </w:r>
      <w:r w:rsidR="00B43268" w:rsidRPr="00B43268">
        <w:rPr>
          <w:rFonts w:cstheme="minorHAnsi"/>
          <w:bCs/>
          <w:sz w:val="24"/>
          <w:szCs w:val="24"/>
        </w:rPr>
        <w:t>IoT</w:t>
      </w:r>
      <w:r w:rsidR="006F563C">
        <w:rPr>
          <w:rFonts w:cstheme="minorHAnsi"/>
          <w:bCs/>
          <w:sz w:val="24"/>
          <w:szCs w:val="24"/>
        </w:rPr>
        <w:t>"</w:t>
      </w:r>
      <w:r w:rsidR="00B43268" w:rsidRPr="00B43268">
        <w:rPr>
          <w:rFonts w:cstheme="minorHAnsi"/>
          <w:bCs/>
          <w:sz w:val="24"/>
          <w:szCs w:val="24"/>
        </w:rPr>
        <w:t>) through standardized interfaces, or through innovative apps that enable people with disabilities to customize a wireless handset to meet their unique needs.</w:t>
      </w:r>
      <w:r w:rsidR="00B41D8E">
        <w:rPr>
          <w:rFonts w:cstheme="minorHAnsi"/>
          <w:bCs/>
          <w:sz w:val="24"/>
          <w:szCs w:val="24"/>
        </w:rPr>
        <w:t xml:space="preserve"> </w:t>
      </w:r>
      <w:r w:rsidR="00B41D8E">
        <w:rPr>
          <w:rFonts w:cstheme="minorHAnsi"/>
          <w:bCs/>
          <w:sz w:val="24"/>
          <w:szCs w:val="24"/>
        </w:rPr>
        <w:t>(</w:t>
      </w:r>
      <w:proofErr w:type="gramStart"/>
      <w:r w:rsidR="00B41D8E" w:rsidRPr="008A1380">
        <w:rPr>
          <w:rFonts w:cstheme="minorHAnsi"/>
          <w:bCs/>
          <w:sz w:val="24"/>
          <w:szCs w:val="24"/>
          <w:highlight w:val="yellow"/>
        </w:rPr>
        <w:t>add</w:t>
      </w:r>
      <w:proofErr w:type="gramEnd"/>
      <w:r w:rsidR="00B41D8E" w:rsidRPr="008A1380">
        <w:rPr>
          <w:rFonts w:cstheme="minorHAnsi"/>
          <w:bCs/>
          <w:sz w:val="24"/>
          <w:szCs w:val="24"/>
          <w:highlight w:val="yellow"/>
        </w:rPr>
        <w:t xml:space="preserve"> page #</w:t>
      </w:r>
      <w:r w:rsidR="00B41D8E">
        <w:rPr>
          <w:rFonts w:cstheme="minorHAnsi"/>
          <w:bCs/>
          <w:sz w:val="24"/>
          <w:szCs w:val="24"/>
        </w:rPr>
        <w:t>)</w:t>
      </w:r>
      <w:r w:rsidR="006F563C">
        <w:rPr>
          <w:rFonts w:cstheme="minorHAnsi"/>
          <w:bCs/>
          <w:sz w:val="24"/>
          <w:szCs w:val="24"/>
        </w:rPr>
        <w:t>"</w:t>
      </w:r>
      <w:r w:rsidR="00B41D8E">
        <w:rPr>
          <w:rFonts w:cstheme="minorHAnsi"/>
          <w:bCs/>
          <w:sz w:val="24"/>
          <w:szCs w:val="24"/>
        </w:rPr>
        <w:t xml:space="preserve"> </w:t>
      </w:r>
      <w:r w:rsidR="000058C0">
        <w:rPr>
          <w:rFonts w:cstheme="minorHAnsi"/>
          <w:bCs/>
          <w:sz w:val="24"/>
          <w:szCs w:val="24"/>
        </w:rPr>
        <w:t xml:space="preserve">These are wonderful examples of how industry </w:t>
      </w:r>
      <w:r w:rsidR="0037478C">
        <w:rPr>
          <w:rFonts w:cstheme="minorHAnsi"/>
          <w:bCs/>
          <w:sz w:val="24"/>
          <w:szCs w:val="24"/>
        </w:rPr>
        <w:t>h</w:t>
      </w:r>
      <w:r w:rsidR="000058C0">
        <w:rPr>
          <w:rFonts w:cstheme="minorHAnsi"/>
          <w:bCs/>
          <w:sz w:val="24"/>
          <w:szCs w:val="24"/>
        </w:rPr>
        <w:t>as innovated for access</w:t>
      </w:r>
      <w:r w:rsidR="0037478C">
        <w:rPr>
          <w:rFonts w:cstheme="minorHAnsi"/>
          <w:bCs/>
          <w:sz w:val="24"/>
          <w:szCs w:val="24"/>
        </w:rPr>
        <w:t xml:space="preserve">.  When smart speakers first appeared, a major concern of </w:t>
      </w:r>
      <w:r w:rsidR="00BA30ED">
        <w:rPr>
          <w:rFonts w:cstheme="minorHAnsi"/>
          <w:bCs/>
          <w:sz w:val="24"/>
          <w:szCs w:val="24"/>
        </w:rPr>
        <w:t xml:space="preserve">portions of the </w:t>
      </w:r>
      <w:r w:rsidR="0037478C">
        <w:rPr>
          <w:rFonts w:cstheme="minorHAnsi"/>
          <w:bCs/>
          <w:sz w:val="24"/>
          <w:szCs w:val="24"/>
        </w:rPr>
        <w:t xml:space="preserve">disability community was </w:t>
      </w:r>
      <w:r w:rsidR="00BA30ED">
        <w:rPr>
          <w:rFonts w:cstheme="minorHAnsi"/>
          <w:bCs/>
          <w:sz w:val="24"/>
          <w:szCs w:val="24"/>
        </w:rPr>
        <w:t>the voice-only interface.  While for some people with disabilities, for example</w:t>
      </w:r>
      <w:r w:rsidR="00E822BC">
        <w:rPr>
          <w:rFonts w:cstheme="minorHAnsi"/>
          <w:bCs/>
          <w:sz w:val="24"/>
          <w:szCs w:val="24"/>
        </w:rPr>
        <w:t>,</w:t>
      </w:r>
      <w:r w:rsidR="00BA30ED">
        <w:rPr>
          <w:rFonts w:cstheme="minorHAnsi"/>
          <w:bCs/>
          <w:sz w:val="24"/>
          <w:szCs w:val="24"/>
        </w:rPr>
        <w:t xml:space="preserve"> those who </w:t>
      </w:r>
      <w:r w:rsidR="00264EC5">
        <w:rPr>
          <w:rFonts w:cstheme="minorHAnsi"/>
          <w:bCs/>
          <w:sz w:val="24"/>
          <w:szCs w:val="24"/>
        </w:rPr>
        <w:t xml:space="preserve">are blind or low vision and those with mobility </w:t>
      </w:r>
      <w:r w:rsidR="00BE5C53">
        <w:rPr>
          <w:rFonts w:cstheme="minorHAnsi"/>
          <w:bCs/>
          <w:sz w:val="24"/>
          <w:szCs w:val="24"/>
        </w:rPr>
        <w:t>disabilities</w:t>
      </w:r>
      <w:r w:rsidR="00264EC5">
        <w:rPr>
          <w:rFonts w:cstheme="minorHAnsi"/>
          <w:bCs/>
          <w:sz w:val="24"/>
          <w:szCs w:val="24"/>
        </w:rPr>
        <w:t xml:space="preserve">, the voice interface was a boon for environmental </w:t>
      </w:r>
      <w:r w:rsidR="00E822BC">
        <w:rPr>
          <w:rFonts w:cstheme="minorHAnsi"/>
          <w:bCs/>
          <w:sz w:val="24"/>
          <w:szCs w:val="24"/>
        </w:rPr>
        <w:t>control</w:t>
      </w:r>
      <w:r w:rsidR="00264EC5">
        <w:rPr>
          <w:rFonts w:cstheme="minorHAnsi"/>
          <w:bCs/>
          <w:sz w:val="24"/>
          <w:szCs w:val="24"/>
        </w:rPr>
        <w:t xml:space="preserve">. However, for those </w:t>
      </w:r>
      <w:r w:rsidR="0023799A">
        <w:rPr>
          <w:rFonts w:cstheme="minorHAnsi"/>
          <w:bCs/>
          <w:sz w:val="24"/>
          <w:szCs w:val="24"/>
        </w:rPr>
        <w:t xml:space="preserve">with atypical speech or </w:t>
      </w:r>
      <w:r w:rsidR="00E822BC">
        <w:rPr>
          <w:rFonts w:cstheme="minorHAnsi"/>
          <w:bCs/>
          <w:sz w:val="24"/>
          <w:szCs w:val="24"/>
        </w:rPr>
        <w:t xml:space="preserve">who are </w:t>
      </w:r>
      <w:r w:rsidR="0023799A">
        <w:rPr>
          <w:rFonts w:cstheme="minorHAnsi"/>
          <w:bCs/>
          <w:sz w:val="24"/>
          <w:szCs w:val="24"/>
        </w:rPr>
        <w:t>non-</w:t>
      </w:r>
      <w:r w:rsidR="0006689C">
        <w:rPr>
          <w:rFonts w:cstheme="minorHAnsi"/>
          <w:bCs/>
          <w:sz w:val="24"/>
          <w:szCs w:val="24"/>
        </w:rPr>
        <w:t>verbal,</w:t>
      </w:r>
      <w:r w:rsidR="00BE5C53">
        <w:rPr>
          <w:rFonts w:cstheme="minorHAnsi"/>
          <w:bCs/>
          <w:sz w:val="24"/>
          <w:szCs w:val="24"/>
        </w:rPr>
        <w:t xml:space="preserve"> a feeling of exclusion from such an advanced technology pervaded</w:t>
      </w:r>
      <w:r w:rsidR="000F3922">
        <w:rPr>
          <w:rFonts w:cstheme="minorHAnsi"/>
          <w:bCs/>
          <w:sz w:val="24"/>
          <w:szCs w:val="24"/>
        </w:rPr>
        <w:t xml:space="preserve"> </w:t>
      </w:r>
      <w:r w:rsidR="0006689C">
        <w:rPr>
          <w:rFonts w:cstheme="minorHAnsi"/>
          <w:bCs/>
          <w:sz w:val="24"/>
          <w:szCs w:val="24"/>
        </w:rPr>
        <w:t>opinions</w:t>
      </w:r>
      <w:r w:rsidR="000F3922">
        <w:rPr>
          <w:rFonts w:cstheme="minorHAnsi"/>
          <w:bCs/>
          <w:sz w:val="24"/>
          <w:szCs w:val="24"/>
        </w:rPr>
        <w:t xml:space="preserve"> about the technology itself.  </w:t>
      </w:r>
    </w:p>
    <w:p w14:paraId="0BBDAD39" w14:textId="3D81E6C4" w:rsidR="007E7E35" w:rsidRPr="007E7E35" w:rsidRDefault="000F3922" w:rsidP="007E7E35">
      <w:pPr>
        <w:spacing w:after="0" w:line="360" w:lineRule="auto"/>
        <w:ind w:firstLine="720"/>
        <w:rPr>
          <w:rFonts w:cstheme="minorHAnsi"/>
          <w:bCs/>
          <w:sz w:val="24"/>
          <w:szCs w:val="24"/>
        </w:rPr>
      </w:pPr>
      <w:r>
        <w:rPr>
          <w:rFonts w:cstheme="minorHAnsi"/>
          <w:bCs/>
          <w:sz w:val="24"/>
          <w:szCs w:val="24"/>
        </w:rPr>
        <w:t>The</w:t>
      </w:r>
      <w:r w:rsidR="0097388B">
        <w:rPr>
          <w:rFonts w:cstheme="minorHAnsi"/>
          <w:bCs/>
          <w:sz w:val="24"/>
          <w:szCs w:val="24"/>
        </w:rPr>
        <w:t xml:space="preserve"> </w:t>
      </w:r>
      <w:r w:rsidR="0006689C">
        <w:rPr>
          <w:rFonts w:cstheme="minorHAnsi"/>
          <w:bCs/>
          <w:sz w:val="24"/>
          <w:szCs w:val="24"/>
        </w:rPr>
        <w:t>progress</w:t>
      </w:r>
      <w:r>
        <w:rPr>
          <w:rFonts w:cstheme="minorHAnsi"/>
          <w:bCs/>
          <w:sz w:val="24"/>
          <w:szCs w:val="24"/>
        </w:rPr>
        <w:t xml:space="preserve"> made to expand </w:t>
      </w:r>
      <w:r w:rsidR="00F230C3">
        <w:rPr>
          <w:rFonts w:cstheme="minorHAnsi"/>
          <w:bCs/>
          <w:sz w:val="24"/>
          <w:szCs w:val="24"/>
        </w:rPr>
        <w:t xml:space="preserve">access to smart </w:t>
      </w:r>
      <w:r w:rsidR="00AB1277">
        <w:rPr>
          <w:rFonts w:cstheme="minorHAnsi"/>
          <w:bCs/>
          <w:sz w:val="24"/>
          <w:szCs w:val="24"/>
        </w:rPr>
        <w:t xml:space="preserve">speakers, home automation, </w:t>
      </w:r>
      <w:r w:rsidR="0097388B">
        <w:rPr>
          <w:rFonts w:cstheme="minorHAnsi"/>
          <w:bCs/>
          <w:sz w:val="24"/>
          <w:szCs w:val="24"/>
        </w:rPr>
        <w:t xml:space="preserve">and other Internet of </w:t>
      </w:r>
      <w:proofErr w:type="gramStart"/>
      <w:r w:rsidR="0097388B">
        <w:rPr>
          <w:rFonts w:cstheme="minorHAnsi"/>
          <w:bCs/>
          <w:sz w:val="24"/>
          <w:szCs w:val="24"/>
        </w:rPr>
        <w:t>Things</w:t>
      </w:r>
      <w:proofErr w:type="gramEnd"/>
      <w:r w:rsidR="0097388B">
        <w:rPr>
          <w:rFonts w:cstheme="minorHAnsi"/>
          <w:bCs/>
          <w:sz w:val="24"/>
          <w:szCs w:val="24"/>
        </w:rPr>
        <w:t xml:space="preserve"> devices </w:t>
      </w:r>
      <w:r w:rsidR="00F230C3">
        <w:rPr>
          <w:rFonts w:cstheme="minorHAnsi"/>
          <w:bCs/>
          <w:sz w:val="24"/>
          <w:szCs w:val="24"/>
        </w:rPr>
        <w:t>is laudable</w:t>
      </w:r>
      <w:r w:rsidR="00340803">
        <w:rPr>
          <w:rFonts w:cstheme="minorHAnsi"/>
          <w:bCs/>
          <w:sz w:val="24"/>
          <w:szCs w:val="24"/>
        </w:rPr>
        <w:t>. W</w:t>
      </w:r>
      <w:r w:rsidR="00F230C3">
        <w:rPr>
          <w:rFonts w:cstheme="minorHAnsi"/>
          <w:bCs/>
          <w:sz w:val="24"/>
          <w:szCs w:val="24"/>
        </w:rPr>
        <w:t xml:space="preserve">e look forward to </w:t>
      </w:r>
      <w:r w:rsidR="0006689C">
        <w:rPr>
          <w:rFonts w:cstheme="minorHAnsi"/>
          <w:bCs/>
          <w:sz w:val="24"/>
          <w:szCs w:val="24"/>
        </w:rPr>
        <w:t xml:space="preserve">even more </w:t>
      </w:r>
      <w:r w:rsidR="00340803">
        <w:rPr>
          <w:rFonts w:cstheme="minorHAnsi"/>
          <w:bCs/>
          <w:sz w:val="24"/>
          <w:szCs w:val="24"/>
        </w:rPr>
        <w:t xml:space="preserve">advancement </w:t>
      </w:r>
      <w:r w:rsidR="0006689C">
        <w:rPr>
          <w:rFonts w:cstheme="minorHAnsi"/>
          <w:bCs/>
          <w:sz w:val="24"/>
          <w:szCs w:val="24"/>
        </w:rPr>
        <w:t>in the direction of inclusion. To that end</w:t>
      </w:r>
      <w:r w:rsidR="00CA625A">
        <w:rPr>
          <w:rFonts w:cstheme="minorHAnsi"/>
          <w:bCs/>
          <w:sz w:val="24"/>
          <w:szCs w:val="24"/>
        </w:rPr>
        <w:t xml:space="preserve">, and </w:t>
      </w:r>
      <w:r w:rsidR="00CA625A" w:rsidRPr="00CA625A">
        <w:rPr>
          <w:rFonts w:cstheme="minorHAnsi"/>
          <w:bCs/>
          <w:sz w:val="24"/>
          <w:szCs w:val="24"/>
        </w:rPr>
        <w:t>as reported in our 2018 comments</w:t>
      </w:r>
      <w:r w:rsidR="00CA625A">
        <w:rPr>
          <w:rFonts w:cstheme="minorHAnsi"/>
          <w:bCs/>
          <w:sz w:val="24"/>
          <w:szCs w:val="24"/>
        </w:rPr>
        <w:t xml:space="preserve"> (Mitchell et al</w:t>
      </w:r>
      <w:r w:rsidR="00340803">
        <w:rPr>
          <w:rFonts w:cstheme="minorHAnsi"/>
          <w:bCs/>
          <w:sz w:val="24"/>
          <w:szCs w:val="24"/>
        </w:rPr>
        <w:t>.</w:t>
      </w:r>
      <w:r w:rsidR="00CA625A">
        <w:rPr>
          <w:rFonts w:cstheme="minorHAnsi"/>
          <w:bCs/>
          <w:sz w:val="24"/>
          <w:szCs w:val="24"/>
        </w:rPr>
        <w:t>, 2018</w:t>
      </w:r>
      <w:r w:rsidR="00996BE3">
        <w:rPr>
          <w:rFonts w:cstheme="minorHAnsi"/>
          <w:bCs/>
          <w:sz w:val="24"/>
          <w:szCs w:val="24"/>
        </w:rPr>
        <w:t>),</w:t>
      </w:r>
      <w:r w:rsidR="00CA625A" w:rsidRPr="00CA625A">
        <w:rPr>
          <w:rFonts w:cstheme="minorHAnsi"/>
          <w:bCs/>
          <w:sz w:val="24"/>
          <w:szCs w:val="24"/>
        </w:rPr>
        <w:t xml:space="preserve"> the ability to set up the device independently remains a barrier for people who are blind. To address the issue of independent setup, the Wireless RERC produced a step-by-step video guide for people with vision disabilities that they can reference to set up </w:t>
      </w:r>
      <w:r w:rsidR="00855AA9">
        <w:rPr>
          <w:rFonts w:cstheme="minorHAnsi"/>
          <w:bCs/>
          <w:sz w:val="24"/>
          <w:szCs w:val="24"/>
        </w:rPr>
        <w:t>Amazon Echo</w:t>
      </w:r>
      <w:r w:rsidR="00CA625A" w:rsidRPr="00CA625A">
        <w:rPr>
          <w:rFonts w:cstheme="minorHAnsi"/>
          <w:bCs/>
          <w:sz w:val="24"/>
          <w:szCs w:val="24"/>
        </w:rPr>
        <w:t xml:space="preserve"> devices without sighted assistance. This three-part series provides a thorough tutorial on the setup and overall operation of the Amazon Echo.</w:t>
      </w:r>
      <w:r w:rsidR="00CA625A" w:rsidRPr="00CA625A">
        <w:rPr>
          <w:rFonts w:cstheme="minorHAnsi"/>
          <w:bCs/>
          <w:sz w:val="24"/>
          <w:szCs w:val="24"/>
          <w:vertAlign w:val="superscript"/>
        </w:rPr>
        <w:footnoteReference w:id="3"/>
      </w:r>
      <w:r w:rsidR="00CA625A" w:rsidRPr="00CA625A">
        <w:rPr>
          <w:rFonts w:cstheme="minorHAnsi"/>
          <w:bCs/>
          <w:sz w:val="24"/>
          <w:szCs w:val="24"/>
        </w:rPr>
        <w:t xml:space="preserve">  These videos, and </w:t>
      </w:r>
      <w:r w:rsidR="00340803">
        <w:rPr>
          <w:rFonts w:cstheme="minorHAnsi"/>
          <w:bCs/>
          <w:sz w:val="24"/>
          <w:szCs w:val="24"/>
        </w:rPr>
        <w:t xml:space="preserve">an </w:t>
      </w:r>
      <w:r w:rsidR="00CA625A" w:rsidRPr="00CA625A">
        <w:rPr>
          <w:rFonts w:cstheme="minorHAnsi"/>
          <w:bCs/>
          <w:sz w:val="24"/>
          <w:szCs w:val="24"/>
        </w:rPr>
        <w:t xml:space="preserve">additional </w:t>
      </w:r>
      <w:hyperlink r:id="rId11" w:history="1">
        <w:r w:rsidR="00CA625A" w:rsidRPr="00CA625A">
          <w:rPr>
            <w:rStyle w:val="Hyperlink"/>
            <w:rFonts w:cstheme="minorHAnsi"/>
            <w:bCs/>
            <w:sz w:val="24"/>
            <w:szCs w:val="24"/>
          </w:rPr>
          <w:t>audio guide</w:t>
        </w:r>
      </w:hyperlink>
      <w:r w:rsidR="00CA625A" w:rsidRPr="00CA625A">
        <w:rPr>
          <w:rFonts w:cstheme="minorHAnsi"/>
          <w:bCs/>
          <w:sz w:val="24"/>
          <w:szCs w:val="24"/>
        </w:rPr>
        <w:t xml:space="preserve"> on the </w:t>
      </w:r>
      <w:r w:rsidR="00CA625A" w:rsidRPr="00CA625A">
        <w:rPr>
          <w:rFonts w:cstheme="minorHAnsi"/>
          <w:bCs/>
          <w:sz w:val="24"/>
          <w:szCs w:val="24"/>
        </w:rPr>
        <w:lastRenderedPageBreak/>
        <w:t xml:space="preserve">Echo Dot, were produced in response to data we received from focus groups we conducted regarding smart home virtual intelligent assistants. Participants who are blind or have </w:t>
      </w:r>
      <w:r w:rsidR="00855AA9" w:rsidRPr="00CA625A">
        <w:rPr>
          <w:rFonts w:cstheme="minorHAnsi"/>
          <w:bCs/>
          <w:sz w:val="24"/>
          <w:szCs w:val="24"/>
        </w:rPr>
        <w:t>low vision</w:t>
      </w:r>
      <w:r w:rsidR="00CA625A" w:rsidRPr="00CA625A">
        <w:rPr>
          <w:rFonts w:cstheme="minorHAnsi"/>
          <w:bCs/>
          <w:sz w:val="24"/>
          <w:szCs w:val="24"/>
        </w:rPr>
        <w:t xml:space="preserve"> particularly pointed out their need for sighted assistance in the initial setup of these smart home devices. </w:t>
      </w:r>
      <w:r w:rsidR="007E7E35" w:rsidRPr="007E7E35">
        <w:rPr>
          <w:rFonts w:cstheme="minorHAnsi"/>
          <w:bCs/>
          <w:sz w:val="24"/>
          <w:szCs w:val="24"/>
        </w:rPr>
        <w:t xml:space="preserve">To improve total access to the systems and devices, companies should explore and develop solutions for how one who is blind would </w:t>
      </w:r>
      <w:r w:rsidR="00340803">
        <w:rPr>
          <w:rFonts w:cstheme="minorHAnsi"/>
          <w:bCs/>
          <w:sz w:val="24"/>
          <w:szCs w:val="24"/>
        </w:rPr>
        <w:t xml:space="preserve">independently set </w:t>
      </w:r>
      <w:r w:rsidR="007E7E35" w:rsidRPr="007E7E35">
        <w:rPr>
          <w:rFonts w:cstheme="minorHAnsi"/>
          <w:bCs/>
          <w:sz w:val="24"/>
          <w:szCs w:val="24"/>
        </w:rPr>
        <w:t>up the technology.</w:t>
      </w:r>
      <w:r w:rsidR="009D2232">
        <w:rPr>
          <w:rFonts w:cstheme="minorHAnsi"/>
          <w:bCs/>
          <w:sz w:val="24"/>
          <w:szCs w:val="24"/>
        </w:rPr>
        <w:t xml:space="preserve"> </w:t>
      </w:r>
      <w:r w:rsidR="00E6138E">
        <w:rPr>
          <w:rFonts w:cstheme="minorHAnsi"/>
          <w:bCs/>
          <w:sz w:val="24"/>
          <w:szCs w:val="24"/>
        </w:rPr>
        <w:t xml:space="preserve">Also, ensuring that </w:t>
      </w:r>
      <w:r w:rsidR="00FA7154">
        <w:rPr>
          <w:rFonts w:cstheme="minorHAnsi"/>
          <w:bCs/>
          <w:sz w:val="24"/>
          <w:szCs w:val="24"/>
        </w:rPr>
        <w:t>consumers</w:t>
      </w:r>
      <w:r w:rsidR="0035384A">
        <w:rPr>
          <w:rFonts w:cstheme="minorHAnsi"/>
          <w:bCs/>
          <w:sz w:val="24"/>
          <w:szCs w:val="24"/>
        </w:rPr>
        <w:t xml:space="preserve"> with disabilities are aware of </w:t>
      </w:r>
      <w:r w:rsidR="00FA7154">
        <w:rPr>
          <w:rFonts w:cstheme="minorHAnsi"/>
          <w:bCs/>
          <w:sz w:val="24"/>
          <w:szCs w:val="24"/>
        </w:rPr>
        <w:t>device</w:t>
      </w:r>
      <w:r w:rsidR="0035384A">
        <w:rPr>
          <w:rFonts w:cstheme="minorHAnsi"/>
          <w:bCs/>
          <w:sz w:val="24"/>
          <w:szCs w:val="24"/>
        </w:rPr>
        <w:t xml:space="preserve"> features, accessibility</w:t>
      </w:r>
      <w:r w:rsidR="00340803">
        <w:rPr>
          <w:rFonts w:cstheme="minorHAnsi"/>
          <w:bCs/>
          <w:sz w:val="24"/>
          <w:szCs w:val="24"/>
        </w:rPr>
        <w:t>,</w:t>
      </w:r>
      <w:r w:rsidR="0035384A">
        <w:rPr>
          <w:rFonts w:cstheme="minorHAnsi"/>
          <w:bCs/>
          <w:sz w:val="24"/>
          <w:szCs w:val="24"/>
        </w:rPr>
        <w:t xml:space="preserve"> or </w:t>
      </w:r>
      <w:r w:rsidR="00FA7154">
        <w:rPr>
          <w:rFonts w:cstheme="minorHAnsi"/>
          <w:bCs/>
          <w:sz w:val="24"/>
          <w:szCs w:val="24"/>
        </w:rPr>
        <w:t>otherwise</w:t>
      </w:r>
      <w:r w:rsidR="0035384A">
        <w:rPr>
          <w:rFonts w:cstheme="minorHAnsi"/>
          <w:bCs/>
          <w:sz w:val="24"/>
          <w:szCs w:val="24"/>
        </w:rPr>
        <w:t xml:space="preserve"> should be prioritized. </w:t>
      </w:r>
      <w:r w:rsidR="00B81F28">
        <w:rPr>
          <w:rFonts w:cstheme="minorHAnsi"/>
          <w:bCs/>
          <w:sz w:val="24"/>
          <w:szCs w:val="24"/>
        </w:rPr>
        <w:t>At</w:t>
      </w:r>
      <w:r w:rsidR="00FA7154">
        <w:rPr>
          <w:rFonts w:cstheme="minorHAnsi"/>
          <w:bCs/>
          <w:sz w:val="24"/>
          <w:szCs w:val="24"/>
        </w:rPr>
        <w:t xml:space="preserve"> </w:t>
      </w:r>
      <w:r w:rsidR="00B81F28">
        <w:rPr>
          <w:rFonts w:cstheme="minorHAnsi"/>
          <w:bCs/>
          <w:sz w:val="24"/>
          <w:szCs w:val="24"/>
        </w:rPr>
        <w:t>a recent</w:t>
      </w:r>
      <w:r w:rsidR="00FA7154">
        <w:rPr>
          <w:rFonts w:cstheme="minorHAnsi"/>
          <w:bCs/>
          <w:sz w:val="24"/>
          <w:szCs w:val="24"/>
        </w:rPr>
        <w:t xml:space="preserve"> </w:t>
      </w:r>
      <w:r w:rsidR="00B81F28">
        <w:rPr>
          <w:rFonts w:cstheme="minorHAnsi"/>
          <w:bCs/>
          <w:sz w:val="24"/>
          <w:szCs w:val="24"/>
        </w:rPr>
        <w:t>focus group comprised o</w:t>
      </w:r>
      <w:r w:rsidR="00340803">
        <w:rPr>
          <w:rFonts w:cstheme="minorHAnsi"/>
          <w:bCs/>
          <w:sz w:val="24"/>
          <w:szCs w:val="24"/>
        </w:rPr>
        <w:t>f</w:t>
      </w:r>
      <w:r w:rsidR="00B81F28">
        <w:rPr>
          <w:rFonts w:cstheme="minorHAnsi"/>
          <w:bCs/>
          <w:sz w:val="24"/>
          <w:szCs w:val="24"/>
        </w:rPr>
        <w:t xml:space="preserve"> </w:t>
      </w:r>
      <w:r w:rsidR="00FA7154">
        <w:rPr>
          <w:rFonts w:cstheme="minorHAnsi"/>
          <w:bCs/>
          <w:sz w:val="24"/>
          <w:szCs w:val="24"/>
        </w:rPr>
        <w:t>individuals</w:t>
      </w:r>
      <w:r w:rsidR="00B81F28">
        <w:rPr>
          <w:rFonts w:cstheme="minorHAnsi"/>
          <w:bCs/>
          <w:sz w:val="24"/>
          <w:szCs w:val="24"/>
        </w:rPr>
        <w:t xml:space="preserve"> who are blind, </w:t>
      </w:r>
      <w:r w:rsidR="00A14A44">
        <w:rPr>
          <w:rFonts w:cstheme="minorHAnsi"/>
          <w:bCs/>
          <w:sz w:val="24"/>
          <w:szCs w:val="24"/>
        </w:rPr>
        <w:t>a focus group participant</w:t>
      </w:r>
      <w:r w:rsidR="00FA7154">
        <w:rPr>
          <w:rFonts w:cstheme="minorHAnsi"/>
          <w:bCs/>
          <w:sz w:val="24"/>
          <w:szCs w:val="24"/>
        </w:rPr>
        <w:t xml:space="preserve">, </w:t>
      </w:r>
      <w:r w:rsidR="0017524F">
        <w:rPr>
          <w:rFonts w:cstheme="minorHAnsi"/>
          <w:bCs/>
          <w:sz w:val="24"/>
          <w:szCs w:val="24"/>
        </w:rPr>
        <w:t>while</w:t>
      </w:r>
      <w:r w:rsidR="00A14A44">
        <w:rPr>
          <w:rFonts w:cstheme="minorHAnsi"/>
          <w:bCs/>
          <w:sz w:val="24"/>
          <w:szCs w:val="24"/>
        </w:rPr>
        <w:t xml:space="preserve"> discussing his use</w:t>
      </w:r>
      <w:r w:rsidR="0017524F">
        <w:rPr>
          <w:rFonts w:cstheme="minorHAnsi"/>
          <w:bCs/>
          <w:sz w:val="24"/>
          <w:szCs w:val="24"/>
        </w:rPr>
        <w:t xml:space="preserve"> </w:t>
      </w:r>
      <w:r w:rsidR="00A14A44">
        <w:rPr>
          <w:rFonts w:cstheme="minorHAnsi"/>
          <w:bCs/>
          <w:sz w:val="24"/>
          <w:szCs w:val="24"/>
        </w:rPr>
        <w:t xml:space="preserve">of the </w:t>
      </w:r>
      <w:r w:rsidR="00232EC8">
        <w:rPr>
          <w:rFonts w:cstheme="minorHAnsi"/>
          <w:bCs/>
          <w:sz w:val="24"/>
          <w:szCs w:val="24"/>
        </w:rPr>
        <w:t>iPhone</w:t>
      </w:r>
      <w:r w:rsidR="00DD56E0">
        <w:rPr>
          <w:rFonts w:cstheme="minorHAnsi"/>
          <w:bCs/>
          <w:sz w:val="24"/>
          <w:szCs w:val="24"/>
        </w:rPr>
        <w:t xml:space="preserve">, stated </w:t>
      </w:r>
      <w:r w:rsidR="00232EC8">
        <w:rPr>
          <w:rFonts w:cstheme="minorHAnsi"/>
          <w:bCs/>
          <w:sz w:val="24"/>
          <w:szCs w:val="24"/>
        </w:rPr>
        <w:t xml:space="preserve">he </w:t>
      </w:r>
      <w:r w:rsidR="00173834">
        <w:rPr>
          <w:rFonts w:cstheme="minorHAnsi"/>
          <w:bCs/>
          <w:sz w:val="24"/>
          <w:szCs w:val="24"/>
        </w:rPr>
        <w:t xml:space="preserve">wanted to connect it </w:t>
      </w:r>
      <w:r w:rsidR="00FA7154">
        <w:rPr>
          <w:rFonts w:cstheme="minorHAnsi"/>
          <w:bCs/>
          <w:sz w:val="24"/>
          <w:szCs w:val="24"/>
        </w:rPr>
        <w:t xml:space="preserve">to </w:t>
      </w:r>
      <w:r w:rsidR="00173834">
        <w:rPr>
          <w:rFonts w:cstheme="minorHAnsi"/>
          <w:bCs/>
          <w:sz w:val="24"/>
          <w:szCs w:val="24"/>
        </w:rPr>
        <w:t xml:space="preserve">Alexa, </w:t>
      </w:r>
      <w:r w:rsidR="006F563C">
        <w:rPr>
          <w:rFonts w:cstheme="minorHAnsi"/>
          <w:bCs/>
          <w:sz w:val="24"/>
          <w:szCs w:val="24"/>
        </w:rPr>
        <w:t>"</w:t>
      </w:r>
      <w:r w:rsidR="00173834" w:rsidRPr="00FA7154">
        <w:rPr>
          <w:rFonts w:cstheme="minorHAnsi"/>
          <w:bCs/>
          <w:i/>
          <w:iCs/>
          <w:sz w:val="24"/>
          <w:szCs w:val="24"/>
        </w:rPr>
        <w:t>b</w:t>
      </w:r>
      <w:r w:rsidR="00FA7154" w:rsidRPr="00FA7154">
        <w:rPr>
          <w:rFonts w:cstheme="minorHAnsi"/>
          <w:bCs/>
          <w:i/>
          <w:iCs/>
          <w:sz w:val="24"/>
          <w:szCs w:val="24"/>
        </w:rPr>
        <w:t>u</w:t>
      </w:r>
      <w:r w:rsidR="00173834" w:rsidRPr="00FA7154">
        <w:rPr>
          <w:rFonts w:cstheme="minorHAnsi"/>
          <w:bCs/>
          <w:i/>
          <w:iCs/>
          <w:sz w:val="24"/>
          <w:szCs w:val="24"/>
        </w:rPr>
        <w:t>t I</w:t>
      </w:r>
      <w:r w:rsidR="006F563C">
        <w:rPr>
          <w:rFonts w:cstheme="minorHAnsi"/>
          <w:bCs/>
          <w:i/>
          <w:iCs/>
          <w:sz w:val="24"/>
          <w:szCs w:val="24"/>
        </w:rPr>
        <w:t>'</w:t>
      </w:r>
      <w:r w:rsidR="00173834" w:rsidRPr="00FA7154">
        <w:rPr>
          <w:rFonts w:cstheme="minorHAnsi"/>
          <w:bCs/>
          <w:i/>
          <w:iCs/>
          <w:sz w:val="24"/>
          <w:szCs w:val="24"/>
        </w:rPr>
        <w:t xml:space="preserve">m not </w:t>
      </w:r>
      <w:r w:rsidR="00FA7154" w:rsidRPr="00FA7154">
        <w:rPr>
          <w:rFonts w:cstheme="minorHAnsi"/>
          <w:bCs/>
          <w:i/>
          <w:iCs/>
          <w:sz w:val="24"/>
          <w:szCs w:val="24"/>
        </w:rPr>
        <w:t>sure if there is an Alexa app.</w:t>
      </w:r>
      <w:r w:rsidR="006F563C">
        <w:rPr>
          <w:rFonts w:cstheme="minorHAnsi"/>
          <w:bCs/>
          <w:sz w:val="24"/>
          <w:szCs w:val="24"/>
        </w:rPr>
        <w:t>"</w:t>
      </w:r>
      <w:r w:rsidR="00FA7154">
        <w:rPr>
          <w:rFonts w:cstheme="minorHAnsi"/>
          <w:bCs/>
          <w:sz w:val="24"/>
          <w:szCs w:val="24"/>
        </w:rPr>
        <w:t xml:space="preserve"> </w:t>
      </w:r>
      <w:r w:rsidR="009D2232">
        <w:rPr>
          <w:rFonts w:cstheme="minorHAnsi"/>
          <w:bCs/>
          <w:sz w:val="24"/>
          <w:szCs w:val="24"/>
        </w:rPr>
        <w:t xml:space="preserve">Attending to </w:t>
      </w:r>
      <w:r w:rsidR="00FA7154">
        <w:rPr>
          <w:rFonts w:cstheme="minorHAnsi"/>
          <w:bCs/>
          <w:sz w:val="24"/>
          <w:szCs w:val="24"/>
        </w:rPr>
        <w:t>issues of independent setup and accessible documentation and communication of device features</w:t>
      </w:r>
      <w:r w:rsidR="009D2232">
        <w:rPr>
          <w:rFonts w:cstheme="minorHAnsi"/>
          <w:bCs/>
          <w:sz w:val="24"/>
          <w:szCs w:val="24"/>
        </w:rPr>
        <w:t xml:space="preserve"> </w:t>
      </w:r>
      <w:r w:rsidR="0035777C">
        <w:rPr>
          <w:rFonts w:cstheme="minorHAnsi"/>
          <w:bCs/>
          <w:sz w:val="24"/>
          <w:szCs w:val="24"/>
        </w:rPr>
        <w:t xml:space="preserve">speaks to the </w:t>
      </w:r>
      <w:r w:rsidR="006F563C">
        <w:rPr>
          <w:rFonts w:cstheme="minorHAnsi"/>
          <w:bCs/>
          <w:sz w:val="24"/>
          <w:szCs w:val="24"/>
        </w:rPr>
        <w:t>"</w:t>
      </w:r>
      <w:r w:rsidR="0035777C">
        <w:rPr>
          <w:rFonts w:cstheme="minorHAnsi"/>
          <w:bCs/>
          <w:sz w:val="24"/>
          <w:szCs w:val="24"/>
        </w:rPr>
        <w:t>usability</w:t>
      </w:r>
      <w:r w:rsidR="006F563C">
        <w:rPr>
          <w:rFonts w:cstheme="minorHAnsi"/>
          <w:bCs/>
          <w:sz w:val="24"/>
          <w:szCs w:val="24"/>
        </w:rPr>
        <w:t>"</w:t>
      </w:r>
      <w:r w:rsidR="0035777C">
        <w:rPr>
          <w:rFonts w:cstheme="minorHAnsi"/>
          <w:bCs/>
          <w:sz w:val="24"/>
          <w:szCs w:val="24"/>
        </w:rPr>
        <w:t xml:space="preserve"> requirements of the CVAA. </w:t>
      </w:r>
      <w:r w:rsidR="006F563C">
        <w:rPr>
          <w:rFonts w:cstheme="minorHAnsi"/>
          <w:bCs/>
          <w:sz w:val="24"/>
          <w:szCs w:val="24"/>
        </w:rPr>
        <w:t>"</w:t>
      </w:r>
      <w:r w:rsidR="008916F1" w:rsidRPr="008916F1">
        <w:rPr>
          <w:rFonts w:cstheme="minorHAnsi"/>
          <w:bCs/>
          <w:sz w:val="24"/>
          <w:szCs w:val="24"/>
        </w:rPr>
        <w:t xml:space="preserve">A product or service is </w:t>
      </w:r>
      <w:r w:rsidR="006F563C">
        <w:rPr>
          <w:rFonts w:cstheme="minorHAnsi"/>
          <w:bCs/>
          <w:sz w:val="24"/>
          <w:szCs w:val="24"/>
        </w:rPr>
        <w:t>"</w:t>
      </w:r>
      <w:r w:rsidR="008916F1" w:rsidRPr="008916F1">
        <w:rPr>
          <w:rFonts w:cstheme="minorHAnsi"/>
          <w:bCs/>
          <w:sz w:val="24"/>
          <w:szCs w:val="24"/>
        </w:rPr>
        <w:t>usable</w:t>
      </w:r>
      <w:r w:rsidR="006F563C">
        <w:rPr>
          <w:rFonts w:cstheme="minorHAnsi"/>
          <w:bCs/>
          <w:sz w:val="24"/>
          <w:szCs w:val="24"/>
        </w:rPr>
        <w:t>"</w:t>
      </w:r>
      <w:r w:rsidR="008916F1" w:rsidRPr="008916F1">
        <w:rPr>
          <w:rFonts w:cstheme="minorHAnsi"/>
          <w:bCs/>
          <w:sz w:val="24"/>
          <w:szCs w:val="24"/>
        </w:rPr>
        <w:t xml:space="preserve"> if it provides individuals with disabilities with the full functionality and documentation for the product or service, including instructions, product or service information (including accessible feature information), customer support, and technical support.</w:t>
      </w:r>
      <w:r w:rsidR="006F563C">
        <w:rPr>
          <w:rFonts w:cstheme="minorHAnsi"/>
          <w:bCs/>
          <w:sz w:val="24"/>
          <w:szCs w:val="24"/>
        </w:rPr>
        <w:t>"</w:t>
      </w:r>
      <w:r w:rsidR="008916F1" w:rsidRPr="008916F1">
        <w:rPr>
          <w:rFonts w:cstheme="minorHAnsi"/>
          <w:bCs/>
          <w:sz w:val="24"/>
          <w:szCs w:val="24"/>
          <w:vertAlign w:val="superscript"/>
        </w:rPr>
        <w:footnoteReference w:id="4"/>
      </w:r>
      <w:r w:rsidR="008916F1" w:rsidRPr="008916F1">
        <w:rPr>
          <w:rFonts w:cstheme="minorHAnsi"/>
          <w:bCs/>
          <w:sz w:val="24"/>
          <w:szCs w:val="24"/>
        </w:rPr>
        <w:t xml:space="preserve">  </w:t>
      </w:r>
    </w:p>
    <w:p w14:paraId="28B3D1EF" w14:textId="2ECF754C" w:rsidR="00FA7154" w:rsidRDefault="00FA7154" w:rsidP="00FA7154">
      <w:pPr>
        <w:spacing w:after="0" w:line="360" w:lineRule="auto"/>
        <w:ind w:firstLine="720"/>
        <w:rPr>
          <w:rFonts w:cstheme="minorHAnsi"/>
          <w:bCs/>
          <w:sz w:val="24"/>
          <w:szCs w:val="24"/>
        </w:rPr>
      </w:pPr>
      <w:r>
        <w:rPr>
          <w:rFonts w:cstheme="minorHAnsi"/>
          <w:bCs/>
          <w:sz w:val="24"/>
          <w:szCs w:val="24"/>
        </w:rPr>
        <w:t xml:space="preserve">Speaking of technical support specifically, CTIA commented that </w:t>
      </w:r>
      <w:r w:rsidR="006F563C">
        <w:rPr>
          <w:rFonts w:cstheme="minorHAnsi"/>
          <w:bCs/>
          <w:sz w:val="24"/>
          <w:szCs w:val="24"/>
        </w:rPr>
        <w:t>"</w:t>
      </w:r>
      <w:r w:rsidRPr="00FA7154">
        <w:rPr>
          <w:rFonts w:cstheme="minorHAnsi"/>
          <w:bCs/>
          <w:sz w:val="24"/>
          <w:szCs w:val="24"/>
        </w:rPr>
        <w:t xml:space="preserve">Recently, Apple announced new accessibility features, including </w:t>
      </w:r>
      <w:proofErr w:type="spellStart"/>
      <w:r w:rsidRPr="00FA7154">
        <w:rPr>
          <w:rFonts w:cstheme="minorHAnsi"/>
          <w:bCs/>
          <w:sz w:val="24"/>
          <w:szCs w:val="24"/>
        </w:rPr>
        <w:t>AssistiveTouch</w:t>
      </w:r>
      <w:proofErr w:type="spellEnd"/>
      <w:r w:rsidRPr="00FA7154">
        <w:rPr>
          <w:rFonts w:cstheme="minorHAnsi"/>
          <w:bCs/>
          <w:sz w:val="24"/>
          <w:szCs w:val="24"/>
        </w:rPr>
        <w:t xml:space="preserve"> to </w:t>
      </w:r>
      <w:proofErr w:type="spellStart"/>
      <w:r w:rsidRPr="00FA7154">
        <w:rPr>
          <w:rFonts w:cstheme="minorHAnsi"/>
          <w:bCs/>
          <w:sz w:val="24"/>
          <w:szCs w:val="24"/>
        </w:rPr>
        <w:t>watchOS</w:t>
      </w:r>
      <w:proofErr w:type="spellEnd"/>
      <w:r w:rsidRPr="00FA7154">
        <w:rPr>
          <w:rFonts w:cstheme="minorHAnsi"/>
          <w:bCs/>
          <w:sz w:val="24"/>
          <w:szCs w:val="24"/>
        </w:rPr>
        <w:t xml:space="preserve">, which allows users with mobility limitations to control their device, and </w:t>
      </w:r>
      <w:proofErr w:type="spellStart"/>
      <w:r w:rsidRPr="00FA7154">
        <w:rPr>
          <w:rFonts w:cstheme="minorHAnsi"/>
          <w:bCs/>
          <w:sz w:val="24"/>
          <w:szCs w:val="24"/>
        </w:rPr>
        <w:t>SignTime</w:t>
      </w:r>
      <w:proofErr w:type="spellEnd"/>
      <w:r w:rsidRPr="00FA7154">
        <w:rPr>
          <w:rFonts w:cstheme="minorHAnsi"/>
          <w:bCs/>
          <w:sz w:val="24"/>
          <w:szCs w:val="24"/>
        </w:rPr>
        <w:t>, which enables people who are deaf and hard of hearing to communicate with AppleCare and Apple Retail staff in sign language.</w:t>
      </w:r>
      <w:r w:rsidR="00EE571D">
        <w:rPr>
          <w:rFonts w:cstheme="minorHAnsi"/>
          <w:bCs/>
          <w:sz w:val="24"/>
          <w:szCs w:val="24"/>
        </w:rPr>
        <w:t xml:space="preserve"> (</w:t>
      </w:r>
      <w:proofErr w:type="gramStart"/>
      <w:r w:rsidR="00EE571D" w:rsidRPr="00EE571D">
        <w:rPr>
          <w:rFonts w:cstheme="minorHAnsi"/>
          <w:bCs/>
          <w:sz w:val="24"/>
          <w:szCs w:val="24"/>
          <w:highlight w:val="yellow"/>
        </w:rPr>
        <w:t>insert</w:t>
      </w:r>
      <w:proofErr w:type="gramEnd"/>
      <w:r w:rsidR="00EE571D" w:rsidRPr="00EE571D">
        <w:rPr>
          <w:rFonts w:cstheme="minorHAnsi"/>
          <w:bCs/>
          <w:sz w:val="24"/>
          <w:szCs w:val="24"/>
          <w:highlight w:val="yellow"/>
        </w:rPr>
        <w:t xml:space="preserve"> page #</w:t>
      </w:r>
      <w:r w:rsidR="00EE571D">
        <w:rPr>
          <w:rFonts w:cstheme="minorHAnsi"/>
          <w:bCs/>
          <w:sz w:val="24"/>
          <w:szCs w:val="24"/>
        </w:rPr>
        <w:t>)</w:t>
      </w:r>
      <w:r w:rsidR="00340803">
        <w:rPr>
          <w:rFonts w:cstheme="minorHAnsi"/>
          <w:bCs/>
          <w:sz w:val="24"/>
          <w:szCs w:val="24"/>
        </w:rPr>
        <w:t>.</w:t>
      </w:r>
      <w:r w:rsidR="006F563C">
        <w:rPr>
          <w:rFonts w:cstheme="minorHAnsi"/>
          <w:bCs/>
          <w:sz w:val="24"/>
          <w:szCs w:val="24"/>
        </w:rPr>
        <w:t>"</w:t>
      </w:r>
      <w:r>
        <w:rPr>
          <w:rFonts w:cstheme="minorHAnsi"/>
          <w:bCs/>
          <w:sz w:val="24"/>
          <w:szCs w:val="24"/>
        </w:rPr>
        <w:t xml:space="preserve"> </w:t>
      </w:r>
      <w:r w:rsidRPr="00FA7154">
        <w:rPr>
          <w:rFonts w:cstheme="minorHAnsi"/>
          <w:bCs/>
          <w:sz w:val="24"/>
          <w:szCs w:val="24"/>
        </w:rPr>
        <w:t>Excellent</w:t>
      </w:r>
      <w:r w:rsidR="00E149BE">
        <w:rPr>
          <w:rFonts w:cstheme="minorHAnsi"/>
          <w:bCs/>
          <w:sz w:val="24"/>
          <w:szCs w:val="24"/>
        </w:rPr>
        <w:t xml:space="preserve">!  </w:t>
      </w:r>
      <w:r w:rsidR="00340803">
        <w:rPr>
          <w:rFonts w:cstheme="minorHAnsi"/>
          <w:bCs/>
          <w:sz w:val="24"/>
          <w:szCs w:val="24"/>
        </w:rPr>
        <w:t>We</w:t>
      </w:r>
      <w:r w:rsidR="00E149BE">
        <w:rPr>
          <w:rFonts w:cstheme="minorHAnsi"/>
          <w:bCs/>
          <w:sz w:val="24"/>
          <w:szCs w:val="24"/>
        </w:rPr>
        <w:t xml:space="preserve"> hope that </w:t>
      </w:r>
      <w:r w:rsidR="00EE571D">
        <w:rPr>
          <w:rFonts w:cstheme="minorHAnsi"/>
          <w:bCs/>
          <w:sz w:val="24"/>
          <w:szCs w:val="24"/>
        </w:rPr>
        <w:t xml:space="preserve">such </w:t>
      </w:r>
      <w:r w:rsidR="00E149BE">
        <w:rPr>
          <w:rFonts w:cstheme="minorHAnsi"/>
          <w:bCs/>
          <w:sz w:val="24"/>
          <w:szCs w:val="24"/>
        </w:rPr>
        <w:t xml:space="preserve">accessible </w:t>
      </w:r>
      <w:r w:rsidR="00EE571D">
        <w:rPr>
          <w:rFonts w:cstheme="minorHAnsi"/>
          <w:bCs/>
          <w:sz w:val="24"/>
          <w:szCs w:val="24"/>
        </w:rPr>
        <w:t xml:space="preserve">and inclusive business practices become the industry standard.  </w:t>
      </w:r>
      <w:r w:rsidR="00B4653A">
        <w:rPr>
          <w:rFonts w:cstheme="minorHAnsi"/>
          <w:bCs/>
          <w:sz w:val="24"/>
          <w:szCs w:val="24"/>
        </w:rPr>
        <w:t>We reiterate</w:t>
      </w:r>
      <w:r w:rsidR="00BE67D5">
        <w:rPr>
          <w:rFonts w:cstheme="minorHAnsi"/>
          <w:bCs/>
          <w:sz w:val="24"/>
          <w:szCs w:val="24"/>
        </w:rPr>
        <w:t xml:space="preserve"> below </w:t>
      </w:r>
      <w:r w:rsidR="00B4653A">
        <w:rPr>
          <w:rFonts w:cstheme="minorHAnsi"/>
          <w:bCs/>
          <w:sz w:val="24"/>
          <w:szCs w:val="24"/>
        </w:rPr>
        <w:t xml:space="preserve">comments made </w:t>
      </w:r>
      <w:r w:rsidR="00BE67D5">
        <w:rPr>
          <w:rFonts w:cstheme="minorHAnsi"/>
          <w:bCs/>
          <w:sz w:val="24"/>
          <w:szCs w:val="24"/>
        </w:rPr>
        <w:t>in response to the CVAA Biennial Report to Congress</w:t>
      </w:r>
      <w:r w:rsidR="00031A4A">
        <w:rPr>
          <w:rFonts w:cstheme="minorHAnsi"/>
          <w:bCs/>
          <w:sz w:val="24"/>
          <w:szCs w:val="24"/>
        </w:rPr>
        <w:t xml:space="preserve"> (Mitche</w:t>
      </w:r>
      <w:r w:rsidR="008A4454">
        <w:rPr>
          <w:rFonts w:cstheme="minorHAnsi"/>
          <w:bCs/>
          <w:sz w:val="24"/>
          <w:szCs w:val="24"/>
        </w:rPr>
        <w:t>l</w:t>
      </w:r>
      <w:r w:rsidR="00031A4A">
        <w:rPr>
          <w:rFonts w:cstheme="minorHAnsi"/>
          <w:bCs/>
          <w:sz w:val="24"/>
          <w:szCs w:val="24"/>
        </w:rPr>
        <w:t>l et al. 2020)</w:t>
      </w:r>
      <w:r w:rsidR="00BE67D5">
        <w:rPr>
          <w:rFonts w:cstheme="minorHAnsi"/>
          <w:bCs/>
          <w:sz w:val="24"/>
          <w:szCs w:val="24"/>
        </w:rPr>
        <w:t>.</w:t>
      </w:r>
    </w:p>
    <w:p w14:paraId="209073F6" w14:textId="3CE8778C" w:rsidR="00BE67D5" w:rsidRPr="00BE67D5" w:rsidRDefault="00BE67D5" w:rsidP="00BE67D5">
      <w:pPr>
        <w:spacing w:after="0" w:line="360" w:lineRule="auto"/>
        <w:ind w:firstLine="720"/>
        <w:rPr>
          <w:rFonts w:cstheme="minorHAnsi"/>
          <w:bCs/>
          <w:sz w:val="24"/>
          <w:szCs w:val="24"/>
        </w:rPr>
      </w:pPr>
      <w:r w:rsidRPr="00BE67D5">
        <w:rPr>
          <w:rFonts w:cstheme="minorHAnsi"/>
          <w:bCs/>
          <w:sz w:val="24"/>
          <w:szCs w:val="24"/>
          <w:lang w:val="en"/>
        </w:rPr>
        <w:t xml:space="preserve">In our evaluations of technology access, baseline accessibility, and subsequent usability, </w:t>
      </w:r>
      <w:r w:rsidR="008A4454">
        <w:rPr>
          <w:rFonts w:cstheme="minorHAnsi"/>
          <w:bCs/>
          <w:sz w:val="24"/>
          <w:szCs w:val="24"/>
          <w:lang w:val="en"/>
        </w:rPr>
        <w:t>are</w:t>
      </w:r>
      <w:r w:rsidRPr="00BE67D5">
        <w:rPr>
          <w:rFonts w:cstheme="minorHAnsi"/>
          <w:bCs/>
          <w:sz w:val="24"/>
          <w:szCs w:val="24"/>
          <w:lang w:val="en"/>
        </w:rPr>
        <w:t xml:space="preserve"> consistently impacted by access to customer service and print and electronic materials furnished by industry and policymakers alike. To improve access to programs and services, we recommend that fundamental issues of disability culture awareness, familiarity with </w:t>
      </w:r>
      <w:r w:rsidRPr="00BE67D5">
        <w:rPr>
          <w:rFonts w:cstheme="minorHAnsi"/>
          <w:bCs/>
          <w:sz w:val="24"/>
          <w:szCs w:val="24"/>
          <w:lang w:val="en"/>
        </w:rPr>
        <w:lastRenderedPageBreak/>
        <w:t>instructional materials regarding device accessibility and usability, and accessible formats be addressed</w:t>
      </w:r>
      <w:r w:rsidR="00BF5B3C">
        <w:rPr>
          <w:rFonts w:cstheme="minorHAnsi"/>
          <w:bCs/>
          <w:sz w:val="24"/>
          <w:szCs w:val="24"/>
          <w:lang w:val="en"/>
        </w:rPr>
        <w:t xml:space="preserve">. </w:t>
      </w:r>
      <w:r w:rsidRPr="00BE67D5">
        <w:rPr>
          <w:rFonts w:cstheme="minorHAnsi"/>
          <w:bCs/>
          <w:sz w:val="24"/>
          <w:szCs w:val="24"/>
        </w:rPr>
        <w:t xml:space="preserve">We strongly encourage that other </w:t>
      </w:r>
      <w:r w:rsidR="00BF5B3C">
        <w:rPr>
          <w:rFonts w:cstheme="minorHAnsi"/>
          <w:bCs/>
          <w:sz w:val="24"/>
          <w:szCs w:val="24"/>
        </w:rPr>
        <w:t xml:space="preserve">business entities </w:t>
      </w:r>
      <w:r w:rsidRPr="00BE67D5">
        <w:rPr>
          <w:rFonts w:cstheme="minorHAnsi"/>
          <w:bCs/>
          <w:sz w:val="24"/>
          <w:szCs w:val="24"/>
        </w:rPr>
        <w:t xml:space="preserve">follow </w:t>
      </w:r>
      <w:r w:rsidR="00BF5B3C">
        <w:rPr>
          <w:rFonts w:cstheme="minorHAnsi"/>
          <w:bCs/>
          <w:sz w:val="24"/>
          <w:szCs w:val="24"/>
        </w:rPr>
        <w:t>Apple</w:t>
      </w:r>
      <w:r w:rsidR="006F563C">
        <w:rPr>
          <w:rFonts w:cstheme="minorHAnsi"/>
          <w:bCs/>
          <w:sz w:val="24"/>
          <w:szCs w:val="24"/>
        </w:rPr>
        <w:t>'</w:t>
      </w:r>
      <w:r w:rsidR="00BF5B3C">
        <w:rPr>
          <w:rFonts w:cstheme="minorHAnsi"/>
          <w:bCs/>
          <w:sz w:val="24"/>
          <w:szCs w:val="24"/>
        </w:rPr>
        <w:t>s</w:t>
      </w:r>
      <w:r w:rsidRPr="00BE67D5">
        <w:rPr>
          <w:rFonts w:cstheme="minorHAnsi"/>
          <w:bCs/>
          <w:sz w:val="24"/>
          <w:szCs w:val="24"/>
        </w:rPr>
        <w:t xml:space="preserve"> lead in this respect, </w:t>
      </w:r>
      <w:r w:rsidR="00BF5B3C">
        <w:rPr>
          <w:rFonts w:cstheme="minorHAnsi"/>
          <w:bCs/>
          <w:sz w:val="24"/>
          <w:szCs w:val="24"/>
        </w:rPr>
        <w:t xml:space="preserve">but not only for technical support but also at </w:t>
      </w:r>
      <w:r w:rsidRPr="00BE67D5">
        <w:rPr>
          <w:rFonts w:cstheme="minorHAnsi"/>
          <w:bCs/>
          <w:sz w:val="24"/>
          <w:szCs w:val="24"/>
        </w:rPr>
        <w:t xml:space="preserve">point of sale. </w:t>
      </w:r>
      <w:r w:rsidR="00BF5B3C">
        <w:rPr>
          <w:rFonts w:cstheme="minorHAnsi"/>
          <w:bCs/>
          <w:sz w:val="24"/>
          <w:szCs w:val="24"/>
        </w:rPr>
        <w:t>T</w:t>
      </w:r>
      <w:r w:rsidRPr="00BE67D5">
        <w:rPr>
          <w:rFonts w:cstheme="minorHAnsi"/>
          <w:bCs/>
          <w:sz w:val="24"/>
          <w:szCs w:val="24"/>
        </w:rPr>
        <w:t xml:space="preserve">he retail side of service providers and manufacturers (e.g., Apple Store) holds great power in setting the tone for the user's experience with their devices. While incredible progress has been made by industry </w:t>
      </w:r>
      <w:proofErr w:type="gramStart"/>
      <w:r w:rsidRPr="00BE67D5">
        <w:rPr>
          <w:rFonts w:cstheme="minorHAnsi"/>
          <w:bCs/>
          <w:sz w:val="24"/>
          <w:szCs w:val="24"/>
        </w:rPr>
        <w:t>with regard to</w:t>
      </w:r>
      <w:proofErr w:type="gramEnd"/>
      <w:r w:rsidRPr="00BE67D5">
        <w:rPr>
          <w:rFonts w:cstheme="minorHAnsi"/>
          <w:bCs/>
          <w:sz w:val="24"/>
          <w:szCs w:val="24"/>
        </w:rPr>
        <w:t xml:space="preserve"> having customer call centers with people specifically trained in accessibility matters, the in-person purchasing experience in some retail stores could be bolstered by better training of floor staff.  Understandably, there is a high turnover rate of sales associates in retail </w:t>
      </w:r>
      <w:proofErr w:type="gramStart"/>
      <w:r w:rsidRPr="00BE67D5">
        <w:rPr>
          <w:rFonts w:cstheme="minorHAnsi"/>
          <w:bCs/>
          <w:sz w:val="24"/>
          <w:szCs w:val="24"/>
        </w:rPr>
        <w:t>establishments, but</w:t>
      </w:r>
      <w:proofErr w:type="gramEnd"/>
      <w:r w:rsidRPr="00BE67D5">
        <w:rPr>
          <w:rFonts w:cstheme="minorHAnsi"/>
          <w:bCs/>
          <w:sz w:val="24"/>
          <w:szCs w:val="24"/>
        </w:rPr>
        <w:t xml:space="preserve"> having (1) disability awareness/etiquette and accessibility features as a standard part of sales associate training and (2) a stable method for customers with disabilities to obtain in-person support during point of sale could help to improve the end-user experience dramatically. For example, making video remote interpreting services available to retailers would address individuals whose first language is ASL in communicating their device needs and wants at POS. </w:t>
      </w:r>
    </w:p>
    <w:p w14:paraId="18C6D51B" w14:textId="6A663889" w:rsidR="00671CD1" w:rsidRPr="00FE28C3" w:rsidRDefault="00BF5B3C" w:rsidP="00BF5B3C">
      <w:pPr>
        <w:spacing w:after="0" w:line="360" w:lineRule="auto"/>
        <w:ind w:firstLine="720"/>
        <w:rPr>
          <w:rFonts w:cstheme="minorHAnsi"/>
          <w:bCs/>
          <w:sz w:val="24"/>
          <w:szCs w:val="24"/>
        </w:rPr>
      </w:pPr>
      <w:r>
        <w:rPr>
          <w:rFonts w:cstheme="minorHAnsi"/>
          <w:bCs/>
          <w:sz w:val="24"/>
          <w:szCs w:val="24"/>
        </w:rPr>
        <w:t xml:space="preserve">Finally, CTIA stated that </w:t>
      </w:r>
      <w:r w:rsidR="006F563C">
        <w:rPr>
          <w:rFonts w:cstheme="minorHAnsi"/>
          <w:bCs/>
          <w:sz w:val="24"/>
          <w:szCs w:val="24"/>
        </w:rPr>
        <w:t>"</w:t>
      </w:r>
      <w:r w:rsidR="00671CD1" w:rsidRPr="00FE28C3">
        <w:rPr>
          <w:rFonts w:cstheme="minorHAnsi"/>
          <w:bCs/>
          <w:sz w:val="24"/>
          <w:szCs w:val="24"/>
        </w:rPr>
        <w:t>Device manufacturers, which are usually the responsible party pursuant to the FCC</w:t>
      </w:r>
      <w:r w:rsidR="006F563C">
        <w:rPr>
          <w:rFonts w:cstheme="minorHAnsi"/>
          <w:bCs/>
          <w:sz w:val="24"/>
          <w:szCs w:val="24"/>
        </w:rPr>
        <w:t>'</w:t>
      </w:r>
      <w:r w:rsidR="00671CD1" w:rsidRPr="00FE28C3">
        <w:rPr>
          <w:rFonts w:cstheme="minorHAnsi"/>
          <w:bCs/>
          <w:sz w:val="24"/>
          <w:szCs w:val="24"/>
        </w:rPr>
        <w:t>s rules, typically have limited control over features and functionality implemented in the operating system or apps, particularly (but not exclusively) in the case of post-sale upgrades. The Commission could consider whether which party (e.g., manufacturer, operating system provider, or app provider) would be most appropriate to have responsibility for regulatory compliance and under what circumstances for relevant features.</w:t>
      </w:r>
      <w:r w:rsidR="00D80EF2">
        <w:rPr>
          <w:rFonts w:cstheme="minorHAnsi"/>
          <w:bCs/>
          <w:sz w:val="24"/>
          <w:szCs w:val="24"/>
        </w:rPr>
        <w:t xml:space="preserve"> (</w:t>
      </w:r>
      <w:proofErr w:type="gramStart"/>
      <w:r w:rsidR="00D80EF2" w:rsidRPr="008A1380">
        <w:rPr>
          <w:rFonts w:cstheme="minorHAnsi"/>
          <w:bCs/>
          <w:sz w:val="24"/>
          <w:szCs w:val="24"/>
          <w:highlight w:val="yellow"/>
        </w:rPr>
        <w:t>add</w:t>
      </w:r>
      <w:proofErr w:type="gramEnd"/>
      <w:r w:rsidR="00D80EF2" w:rsidRPr="008A1380">
        <w:rPr>
          <w:rFonts w:cstheme="minorHAnsi"/>
          <w:bCs/>
          <w:sz w:val="24"/>
          <w:szCs w:val="24"/>
          <w:highlight w:val="yellow"/>
        </w:rPr>
        <w:t xml:space="preserve"> page #</w:t>
      </w:r>
      <w:r w:rsidR="00D80EF2">
        <w:rPr>
          <w:rFonts w:cstheme="minorHAnsi"/>
          <w:bCs/>
          <w:sz w:val="24"/>
          <w:szCs w:val="24"/>
        </w:rPr>
        <w:t>)</w:t>
      </w:r>
      <w:r w:rsidR="006F563C">
        <w:rPr>
          <w:rFonts w:cstheme="minorHAnsi"/>
          <w:bCs/>
          <w:sz w:val="24"/>
          <w:szCs w:val="24"/>
        </w:rPr>
        <w:t>"</w:t>
      </w:r>
    </w:p>
    <w:p w14:paraId="34311221" w14:textId="638A6D6A" w:rsidR="0099369E" w:rsidRDefault="00BF5B3C" w:rsidP="002C4112">
      <w:pPr>
        <w:spacing w:after="0" w:line="360" w:lineRule="auto"/>
        <w:rPr>
          <w:rFonts w:cstheme="minorHAnsi"/>
          <w:bCs/>
          <w:sz w:val="24"/>
          <w:szCs w:val="24"/>
        </w:rPr>
      </w:pPr>
      <w:r>
        <w:rPr>
          <w:rFonts w:cstheme="minorHAnsi"/>
          <w:bCs/>
          <w:sz w:val="24"/>
          <w:szCs w:val="24"/>
        </w:rPr>
        <w:t xml:space="preserve">We agree that the </w:t>
      </w:r>
      <w:r w:rsidR="00671CD1" w:rsidRPr="00FE28C3">
        <w:rPr>
          <w:rFonts w:cstheme="minorHAnsi"/>
          <w:bCs/>
          <w:sz w:val="24"/>
          <w:szCs w:val="24"/>
        </w:rPr>
        <w:t xml:space="preserve">app market should have accessibility requirements. </w:t>
      </w:r>
      <w:r>
        <w:rPr>
          <w:rFonts w:cstheme="minorHAnsi"/>
          <w:bCs/>
          <w:sz w:val="24"/>
          <w:szCs w:val="24"/>
        </w:rPr>
        <w:t>Such requirements</w:t>
      </w:r>
      <w:r w:rsidR="00EF33E1">
        <w:rPr>
          <w:rFonts w:cstheme="minorHAnsi"/>
          <w:bCs/>
          <w:sz w:val="24"/>
          <w:szCs w:val="24"/>
        </w:rPr>
        <w:t>, once developed, c</w:t>
      </w:r>
      <w:r w:rsidR="00671CD1" w:rsidRPr="00FE28C3">
        <w:rPr>
          <w:rFonts w:cstheme="minorHAnsi"/>
          <w:bCs/>
          <w:sz w:val="24"/>
          <w:szCs w:val="24"/>
        </w:rPr>
        <w:t xml:space="preserve">ould be </w:t>
      </w:r>
      <w:r w:rsidR="00EF33E1">
        <w:rPr>
          <w:rFonts w:cstheme="minorHAnsi"/>
          <w:bCs/>
          <w:sz w:val="24"/>
          <w:szCs w:val="24"/>
        </w:rPr>
        <w:t xml:space="preserve">implemented </w:t>
      </w:r>
      <w:r w:rsidR="00671CD1" w:rsidRPr="00FE28C3">
        <w:rPr>
          <w:rFonts w:cstheme="minorHAnsi"/>
          <w:bCs/>
          <w:sz w:val="24"/>
          <w:szCs w:val="24"/>
        </w:rPr>
        <w:t xml:space="preserve">through the </w:t>
      </w:r>
      <w:r w:rsidR="00ED3472" w:rsidRPr="00FE28C3">
        <w:rPr>
          <w:rFonts w:cstheme="minorHAnsi"/>
          <w:bCs/>
          <w:sz w:val="24"/>
          <w:szCs w:val="24"/>
        </w:rPr>
        <w:t>manufacture</w:t>
      </w:r>
      <w:r w:rsidR="00ED3472">
        <w:rPr>
          <w:rFonts w:cstheme="minorHAnsi"/>
          <w:bCs/>
          <w:sz w:val="24"/>
          <w:szCs w:val="24"/>
        </w:rPr>
        <w:t>r</w:t>
      </w:r>
      <w:r w:rsidR="006F563C">
        <w:rPr>
          <w:rFonts w:cstheme="minorHAnsi"/>
          <w:bCs/>
          <w:sz w:val="24"/>
          <w:szCs w:val="24"/>
        </w:rPr>
        <w:t>'</w:t>
      </w:r>
      <w:r w:rsidR="00ED3472" w:rsidRPr="00FE28C3">
        <w:rPr>
          <w:rFonts w:cstheme="minorHAnsi"/>
          <w:bCs/>
          <w:sz w:val="24"/>
          <w:szCs w:val="24"/>
        </w:rPr>
        <w:t>s</w:t>
      </w:r>
      <w:r w:rsidR="00671CD1" w:rsidRPr="00FE28C3">
        <w:rPr>
          <w:rFonts w:cstheme="minorHAnsi"/>
          <w:bCs/>
          <w:sz w:val="24"/>
          <w:szCs w:val="24"/>
        </w:rPr>
        <w:t xml:space="preserve"> app store, </w:t>
      </w:r>
      <w:r w:rsidR="00D73C4B" w:rsidRPr="00FE28C3">
        <w:rPr>
          <w:rFonts w:cstheme="minorHAnsi"/>
          <w:bCs/>
          <w:sz w:val="24"/>
          <w:szCs w:val="24"/>
        </w:rPr>
        <w:t>requiring</w:t>
      </w:r>
      <w:r w:rsidR="00671CD1" w:rsidRPr="00FE28C3">
        <w:rPr>
          <w:rFonts w:cstheme="minorHAnsi"/>
          <w:bCs/>
          <w:sz w:val="24"/>
          <w:szCs w:val="24"/>
        </w:rPr>
        <w:t xml:space="preserve"> apps to me</w:t>
      </w:r>
      <w:r w:rsidR="00EF33E1">
        <w:rPr>
          <w:rFonts w:cstheme="minorHAnsi"/>
          <w:bCs/>
          <w:sz w:val="24"/>
          <w:szCs w:val="24"/>
        </w:rPr>
        <w:t>et certain</w:t>
      </w:r>
      <w:r w:rsidR="00671CD1" w:rsidRPr="00FE28C3">
        <w:rPr>
          <w:rFonts w:cstheme="minorHAnsi"/>
          <w:bCs/>
          <w:sz w:val="24"/>
          <w:szCs w:val="24"/>
        </w:rPr>
        <w:t xml:space="preserve"> accessibility criteria before </w:t>
      </w:r>
      <w:proofErr w:type="gramStart"/>
      <w:r w:rsidR="00671CD1" w:rsidRPr="00FE28C3">
        <w:rPr>
          <w:rFonts w:cstheme="minorHAnsi"/>
          <w:bCs/>
          <w:sz w:val="24"/>
          <w:szCs w:val="24"/>
        </w:rPr>
        <w:t>it</w:t>
      </w:r>
      <w:r w:rsidR="006F563C">
        <w:rPr>
          <w:rFonts w:cstheme="minorHAnsi"/>
          <w:bCs/>
          <w:sz w:val="24"/>
          <w:szCs w:val="24"/>
        </w:rPr>
        <w:t>'</w:t>
      </w:r>
      <w:r w:rsidR="00671CD1" w:rsidRPr="00FE28C3">
        <w:rPr>
          <w:rFonts w:cstheme="minorHAnsi"/>
          <w:bCs/>
          <w:sz w:val="24"/>
          <w:szCs w:val="24"/>
        </w:rPr>
        <w:t>s</w:t>
      </w:r>
      <w:proofErr w:type="gramEnd"/>
      <w:r w:rsidR="00671CD1" w:rsidRPr="00FE28C3">
        <w:rPr>
          <w:rFonts w:cstheme="minorHAnsi"/>
          <w:bCs/>
          <w:sz w:val="24"/>
          <w:szCs w:val="24"/>
        </w:rPr>
        <w:t xml:space="preserve"> allowed</w:t>
      </w:r>
      <w:r w:rsidR="00EF33E1">
        <w:rPr>
          <w:rFonts w:cstheme="minorHAnsi"/>
          <w:bCs/>
          <w:sz w:val="24"/>
          <w:szCs w:val="24"/>
        </w:rPr>
        <w:t xml:space="preserve"> </w:t>
      </w:r>
      <w:r w:rsidR="00671CD1" w:rsidRPr="00FE28C3">
        <w:rPr>
          <w:rFonts w:cstheme="minorHAnsi"/>
          <w:bCs/>
          <w:sz w:val="24"/>
          <w:szCs w:val="24"/>
        </w:rPr>
        <w:t xml:space="preserve">in the </w:t>
      </w:r>
      <w:r w:rsidR="00EF33E1" w:rsidRPr="00FE28C3">
        <w:rPr>
          <w:rFonts w:cstheme="minorHAnsi"/>
          <w:bCs/>
          <w:sz w:val="24"/>
          <w:szCs w:val="24"/>
        </w:rPr>
        <w:t>store</w:t>
      </w:r>
      <w:r w:rsidR="00671CD1" w:rsidRPr="00FE28C3">
        <w:rPr>
          <w:rFonts w:cstheme="minorHAnsi"/>
          <w:bCs/>
          <w:sz w:val="24"/>
          <w:szCs w:val="24"/>
        </w:rPr>
        <w:t>.</w:t>
      </w:r>
      <w:r w:rsidR="00ED3472">
        <w:rPr>
          <w:rFonts w:cstheme="minorHAnsi"/>
          <w:bCs/>
          <w:sz w:val="24"/>
          <w:szCs w:val="24"/>
        </w:rPr>
        <w:t xml:space="preserve"> Such a bold move </w:t>
      </w:r>
      <w:r w:rsidR="00302B8D">
        <w:rPr>
          <w:rFonts w:cstheme="minorHAnsi"/>
          <w:bCs/>
          <w:sz w:val="24"/>
          <w:szCs w:val="24"/>
        </w:rPr>
        <w:t xml:space="preserve">could revolutionize app accessibility. </w:t>
      </w:r>
    </w:p>
    <w:p w14:paraId="59914485" w14:textId="3D3F14CB" w:rsidR="0099369E" w:rsidRPr="0099369E" w:rsidRDefault="0099369E" w:rsidP="0099369E">
      <w:pPr>
        <w:spacing w:after="0" w:line="360" w:lineRule="auto"/>
        <w:ind w:firstLine="720"/>
        <w:rPr>
          <w:rFonts w:cstheme="minorHAnsi"/>
          <w:bCs/>
          <w:sz w:val="24"/>
          <w:szCs w:val="24"/>
        </w:rPr>
      </w:pPr>
      <w:r w:rsidRPr="0099369E">
        <w:rPr>
          <w:rFonts w:cstheme="minorHAnsi"/>
          <w:bCs/>
          <w:sz w:val="24"/>
          <w:szCs w:val="24"/>
        </w:rPr>
        <w:t xml:space="preserve">In closing, we commend the FCC's efforts to </w:t>
      </w:r>
      <w:r w:rsidR="009931F7">
        <w:rPr>
          <w:rFonts w:cstheme="minorHAnsi"/>
          <w:bCs/>
          <w:sz w:val="24"/>
          <w:szCs w:val="24"/>
        </w:rPr>
        <w:t xml:space="preserve">self-regulate and ensure that implementation of </w:t>
      </w:r>
      <w:r w:rsidRPr="0099369E">
        <w:rPr>
          <w:rFonts w:cstheme="minorHAnsi"/>
          <w:bCs/>
          <w:sz w:val="24"/>
          <w:szCs w:val="24"/>
        </w:rPr>
        <w:t xml:space="preserve">the </w:t>
      </w:r>
      <w:r w:rsidR="009931F7">
        <w:rPr>
          <w:rFonts w:cstheme="minorHAnsi"/>
          <w:bCs/>
          <w:i/>
          <w:sz w:val="24"/>
          <w:szCs w:val="24"/>
        </w:rPr>
        <w:t xml:space="preserve">CVAA </w:t>
      </w:r>
      <w:r w:rsidR="009931F7">
        <w:rPr>
          <w:rFonts w:cstheme="minorHAnsi"/>
          <w:bCs/>
          <w:iCs/>
          <w:sz w:val="24"/>
          <w:szCs w:val="24"/>
        </w:rPr>
        <w:t xml:space="preserve">appropriately addresses </w:t>
      </w:r>
      <w:r w:rsidR="00BE2D5B">
        <w:rPr>
          <w:rFonts w:cstheme="minorHAnsi"/>
          <w:bCs/>
          <w:iCs/>
          <w:sz w:val="24"/>
          <w:szCs w:val="24"/>
        </w:rPr>
        <w:t xml:space="preserve">innovations </w:t>
      </w:r>
      <w:r w:rsidR="00FF1A57">
        <w:rPr>
          <w:rFonts w:cstheme="minorHAnsi"/>
          <w:bCs/>
          <w:iCs/>
          <w:sz w:val="24"/>
          <w:szCs w:val="24"/>
        </w:rPr>
        <w:t xml:space="preserve">in advanced </w:t>
      </w:r>
      <w:r w:rsidR="009F0249">
        <w:rPr>
          <w:rFonts w:cstheme="minorHAnsi"/>
          <w:bCs/>
          <w:iCs/>
          <w:sz w:val="24"/>
          <w:szCs w:val="24"/>
        </w:rPr>
        <w:t xml:space="preserve">communications </w:t>
      </w:r>
      <w:r w:rsidR="009F0249">
        <w:rPr>
          <w:rFonts w:cstheme="minorHAnsi"/>
          <w:bCs/>
          <w:sz w:val="24"/>
          <w:szCs w:val="24"/>
        </w:rPr>
        <w:t>and</w:t>
      </w:r>
      <w:r w:rsidR="00BE2D5B">
        <w:rPr>
          <w:rFonts w:cstheme="minorHAnsi"/>
          <w:bCs/>
          <w:sz w:val="24"/>
          <w:szCs w:val="24"/>
        </w:rPr>
        <w:t xml:space="preserve"> services and business </w:t>
      </w:r>
      <w:r w:rsidR="00E91A05">
        <w:rPr>
          <w:rFonts w:cstheme="minorHAnsi"/>
          <w:bCs/>
          <w:sz w:val="24"/>
          <w:szCs w:val="24"/>
        </w:rPr>
        <w:t>practices and</w:t>
      </w:r>
      <w:r w:rsidR="009F0249">
        <w:rPr>
          <w:rFonts w:cstheme="minorHAnsi"/>
          <w:bCs/>
          <w:sz w:val="24"/>
          <w:szCs w:val="24"/>
        </w:rPr>
        <w:t xml:space="preserve"> is</w:t>
      </w:r>
      <w:r w:rsidR="005A4A6E">
        <w:rPr>
          <w:rFonts w:cstheme="minorHAnsi"/>
          <w:bCs/>
          <w:sz w:val="24"/>
          <w:szCs w:val="24"/>
        </w:rPr>
        <w:t xml:space="preserve"> reaching back to make </w:t>
      </w:r>
      <w:r w:rsidR="0088372D">
        <w:rPr>
          <w:rFonts w:cstheme="minorHAnsi"/>
          <w:bCs/>
          <w:sz w:val="24"/>
          <w:szCs w:val="24"/>
        </w:rPr>
        <w:t>certain</w:t>
      </w:r>
      <w:r w:rsidR="005A4A6E">
        <w:rPr>
          <w:rFonts w:cstheme="minorHAnsi"/>
          <w:bCs/>
          <w:sz w:val="24"/>
          <w:szCs w:val="24"/>
        </w:rPr>
        <w:t xml:space="preserve"> that </w:t>
      </w:r>
      <w:r w:rsidR="0088372D">
        <w:rPr>
          <w:rFonts w:cstheme="minorHAnsi"/>
          <w:bCs/>
          <w:sz w:val="24"/>
          <w:szCs w:val="24"/>
        </w:rPr>
        <w:t>CVAA regulations capture the expansiveness of the law.</w:t>
      </w:r>
      <w:r w:rsidR="00BE2D5B">
        <w:rPr>
          <w:rFonts w:cstheme="minorHAnsi"/>
          <w:bCs/>
          <w:sz w:val="24"/>
          <w:szCs w:val="24"/>
        </w:rPr>
        <w:t xml:space="preserve"> </w:t>
      </w:r>
      <w:r w:rsidRPr="0099369E">
        <w:rPr>
          <w:rFonts w:cstheme="minorHAnsi"/>
          <w:bCs/>
          <w:sz w:val="24"/>
          <w:szCs w:val="24"/>
        </w:rPr>
        <w:t xml:space="preserve">Likewise, we are encouraged by the industry's growth in </w:t>
      </w:r>
      <w:r w:rsidRPr="0099369E">
        <w:rPr>
          <w:rFonts w:cstheme="minorHAnsi"/>
          <w:bCs/>
          <w:sz w:val="24"/>
          <w:szCs w:val="24"/>
        </w:rPr>
        <w:lastRenderedPageBreak/>
        <w:t xml:space="preserve">accessibility </w:t>
      </w:r>
      <w:r w:rsidR="009F0249">
        <w:rPr>
          <w:rFonts w:cstheme="minorHAnsi"/>
          <w:bCs/>
          <w:sz w:val="24"/>
          <w:szCs w:val="24"/>
        </w:rPr>
        <w:t>innovations</w:t>
      </w:r>
      <w:r w:rsidRPr="0099369E">
        <w:rPr>
          <w:rFonts w:cstheme="minorHAnsi"/>
          <w:bCs/>
          <w:sz w:val="24"/>
          <w:szCs w:val="24"/>
        </w:rPr>
        <w:t xml:space="preserve">, as </w:t>
      </w:r>
      <w:r w:rsidR="009F0249">
        <w:rPr>
          <w:rFonts w:cstheme="minorHAnsi"/>
          <w:bCs/>
          <w:sz w:val="24"/>
          <w:szCs w:val="24"/>
        </w:rPr>
        <w:t>reported by CTA and CTIA</w:t>
      </w:r>
      <w:r w:rsidR="00E91A05">
        <w:rPr>
          <w:rFonts w:cstheme="minorHAnsi"/>
          <w:bCs/>
          <w:sz w:val="24"/>
          <w:szCs w:val="24"/>
        </w:rPr>
        <w:t xml:space="preserve"> and </w:t>
      </w:r>
      <w:r w:rsidRPr="0099369E">
        <w:rPr>
          <w:rFonts w:cstheme="minorHAnsi"/>
          <w:bCs/>
          <w:sz w:val="24"/>
          <w:szCs w:val="24"/>
        </w:rPr>
        <w:t xml:space="preserve">evidenced </w:t>
      </w:r>
      <w:r w:rsidR="00E91A05">
        <w:rPr>
          <w:rFonts w:cstheme="minorHAnsi"/>
          <w:bCs/>
          <w:sz w:val="24"/>
          <w:szCs w:val="24"/>
        </w:rPr>
        <w:t>in</w:t>
      </w:r>
      <w:r w:rsidRPr="0099369E">
        <w:rPr>
          <w:rFonts w:cstheme="minorHAnsi"/>
          <w:bCs/>
          <w:sz w:val="24"/>
          <w:szCs w:val="24"/>
        </w:rPr>
        <w:t xml:space="preserve"> the increasing presence and richness of new accessibility features on mobile devices. </w:t>
      </w:r>
    </w:p>
    <w:p w14:paraId="34FE7590"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Respectfully submitted,</w:t>
      </w:r>
    </w:p>
    <w:p w14:paraId="20F0E796"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drawing>
          <wp:inline distT="0" distB="0" distL="0" distR="0" wp14:anchorId="4BB35B4A" wp14:editId="3AC201F8">
            <wp:extent cx="1155700" cy="460474"/>
            <wp:effectExtent l="0" t="0" r="6350" b="0"/>
            <wp:docPr id="2" name="Picture 2" descr="digital image of handwritt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955" cy="460974"/>
                    </a:xfrm>
                    <a:prstGeom prst="rect">
                      <a:avLst/>
                    </a:prstGeom>
                    <a:noFill/>
                    <a:ln>
                      <a:noFill/>
                    </a:ln>
                  </pic:spPr>
                </pic:pic>
              </a:graphicData>
            </a:graphic>
          </wp:inline>
        </w:drawing>
      </w:r>
    </w:p>
    <w:p w14:paraId="54F129E7"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Salimah LaForce, M.S.</w:t>
      </w:r>
    </w:p>
    <w:p w14:paraId="782B4644"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Helena Mitchell, Ph.D., and </w:t>
      </w:r>
    </w:p>
    <w:p w14:paraId="2F339A90" w14:textId="0CDD099D" w:rsidR="0099369E" w:rsidRPr="0099369E" w:rsidRDefault="00AD3F8C" w:rsidP="0099369E">
      <w:pPr>
        <w:spacing w:after="0" w:line="360" w:lineRule="auto"/>
        <w:rPr>
          <w:rFonts w:cstheme="minorHAnsi"/>
          <w:bCs/>
          <w:sz w:val="24"/>
          <w:szCs w:val="24"/>
        </w:rPr>
      </w:pPr>
      <w:r>
        <w:rPr>
          <w:rFonts w:cstheme="minorHAnsi"/>
          <w:bCs/>
          <w:sz w:val="24"/>
          <w:szCs w:val="24"/>
        </w:rPr>
        <w:t>Dar Bright, M.S.</w:t>
      </w:r>
      <w:r w:rsidR="0099369E" w:rsidRPr="0099369E">
        <w:rPr>
          <w:rFonts w:cstheme="minorHAnsi"/>
          <w:bCs/>
          <w:sz w:val="24"/>
          <w:szCs w:val="24"/>
        </w:rPr>
        <w:t xml:space="preserve"> </w:t>
      </w:r>
    </w:p>
    <w:p w14:paraId="69BD4387"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Wireless RERC / Center for Advanced Communications Policy </w:t>
      </w:r>
    </w:p>
    <w:p w14:paraId="1CD47B3F"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Georgia Institute of Technology </w:t>
      </w:r>
    </w:p>
    <w:p w14:paraId="1E88D444"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500 10th Street, 3rd Fl. NW </w:t>
      </w:r>
    </w:p>
    <w:p w14:paraId="0243E6E9"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Atlanta, GA 30332-0620 </w:t>
      </w:r>
    </w:p>
    <w:p w14:paraId="01FE2096" w14:textId="77777777"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Phone: (404) 385-4640 </w:t>
      </w:r>
    </w:p>
    <w:p w14:paraId="0D34C6DB" w14:textId="77777777" w:rsidR="0099369E" w:rsidRPr="0099369E" w:rsidRDefault="0099369E" w:rsidP="0099369E">
      <w:pPr>
        <w:spacing w:after="0" w:line="360" w:lineRule="auto"/>
        <w:rPr>
          <w:rFonts w:cstheme="minorHAnsi"/>
          <w:bCs/>
          <w:sz w:val="24"/>
          <w:szCs w:val="24"/>
        </w:rPr>
      </w:pPr>
    </w:p>
    <w:p w14:paraId="3CBD780D" w14:textId="2194764E" w:rsidR="0099369E" w:rsidRPr="0099369E" w:rsidRDefault="0099369E" w:rsidP="0099369E">
      <w:pPr>
        <w:spacing w:after="0" w:line="360" w:lineRule="auto"/>
        <w:rPr>
          <w:rFonts w:cstheme="minorHAnsi"/>
          <w:bCs/>
          <w:sz w:val="24"/>
          <w:szCs w:val="24"/>
        </w:rPr>
      </w:pPr>
      <w:r w:rsidRPr="0099369E">
        <w:rPr>
          <w:rFonts w:cstheme="minorHAnsi"/>
          <w:bCs/>
          <w:sz w:val="24"/>
          <w:szCs w:val="24"/>
        </w:rPr>
        <w:t xml:space="preserve">Dated this </w:t>
      </w:r>
      <w:r w:rsidR="00AD3F8C">
        <w:rPr>
          <w:rFonts w:cstheme="minorHAnsi"/>
          <w:bCs/>
          <w:sz w:val="24"/>
          <w:szCs w:val="24"/>
        </w:rPr>
        <w:t>6</w:t>
      </w:r>
      <w:r w:rsidRPr="0099369E">
        <w:rPr>
          <w:rFonts w:cstheme="minorHAnsi"/>
          <w:bCs/>
          <w:sz w:val="24"/>
          <w:szCs w:val="24"/>
          <w:vertAlign w:val="superscript"/>
        </w:rPr>
        <w:t>th</w:t>
      </w:r>
      <w:r w:rsidRPr="0099369E">
        <w:rPr>
          <w:rFonts w:cstheme="minorHAnsi"/>
          <w:bCs/>
          <w:sz w:val="24"/>
          <w:szCs w:val="24"/>
        </w:rPr>
        <w:t xml:space="preserve"> day of </w:t>
      </w:r>
      <w:r w:rsidR="00AD3F8C">
        <w:rPr>
          <w:rFonts w:cstheme="minorHAnsi"/>
          <w:bCs/>
          <w:sz w:val="24"/>
          <w:szCs w:val="24"/>
        </w:rPr>
        <w:t>July</w:t>
      </w:r>
      <w:r w:rsidRPr="0099369E">
        <w:rPr>
          <w:rFonts w:cstheme="minorHAnsi"/>
          <w:bCs/>
          <w:sz w:val="24"/>
          <w:szCs w:val="24"/>
        </w:rPr>
        <w:t xml:space="preserve"> </w:t>
      </w:r>
      <w:proofErr w:type="gramStart"/>
      <w:r w:rsidRPr="0099369E">
        <w:rPr>
          <w:rFonts w:cstheme="minorHAnsi"/>
          <w:bCs/>
          <w:sz w:val="24"/>
          <w:szCs w:val="24"/>
        </w:rPr>
        <w:t>2020</w:t>
      </w:r>
      <w:proofErr w:type="gramEnd"/>
    </w:p>
    <w:p w14:paraId="496B23CB" w14:textId="2E4902F5" w:rsidR="00BA537F" w:rsidRPr="00FE28C3" w:rsidRDefault="00BA537F" w:rsidP="002C4112">
      <w:pPr>
        <w:spacing w:after="0" w:line="360" w:lineRule="auto"/>
        <w:rPr>
          <w:rFonts w:cstheme="minorHAnsi"/>
          <w:bCs/>
          <w:sz w:val="24"/>
          <w:szCs w:val="24"/>
        </w:rPr>
      </w:pPr>
    </w:p>
    <w:p w14:paraId="36EC18CD" w14:textId="37884E57" w:rsidR="00B17B80" w:rsidRPr="001972BD" w:rsidRDefault="00B17B80" w:rsidP="002C4112">
      <w:pPr>
        <w:spacing w:after="0" w:line="360" w:lineRule="auto"/>
        <w:rPr>
          <w:rFonts w:cstheme="minorHAnsi"/>
          <w:b/>
          <w:bCs/>
          <w:sz w:val="24"/>
          <w:szCs w:val="24"/>
        </w:rPr>
      </w:pPr>
      <w:r w:rsidRPr="001972BD">
        <w:rPr>
          <w:rFonts w:cstheme="minorHAnsi"/>
          <w:b/>
          <w:bCs/>
          <w:sz w:val="24"/>
          <w:szCs w:val="24"/>
        </w:rPr>
        <w:t>References</w:t>
      </w:r>
    </w:p>
    <w:p w14:paraId="03322FEF" w14:textId="37658C83" w:rsidR="00B17B80" w:rsidRDefault="00B17B80" w:rsidP="002C4112">
      <w:pPr>
        <w:spacing w:after="0" w:line="360" w:lineRule="auto"/>
        <w:rPr>
          <w:rFonts w:cstheme="minorHAnsi"/>
          <w:sz w:val="24"/>
          <w:szCs w:val="24"/>
        </w:rPr>
      </w:pPr>
    </w:p>
    <w:p w14:paraId="3007E22B" w14:textId="69949B38" w:rsidR="00806F41" w:rsidRPr="00806F41" w:rsidRDefault="00806F41" w:rsidP="002C4112">
      <w:pPr>
        <w:spacing w:after="0" w:line="360" w:lineRule="auto"/>
        <w:ind w:left="720" w:hanging="720"/>
        <w:rPr>
          <w:rFonts w:cstheme="minorHAnsi"/>
          <w:bCs/>
          <w:sz w:val="24"/>
          <w:szCs w:val="24"/>
        </w:rPr>
      </w:pPr>
      <w:r w:rsidRPr="00806F41">
        <w:rPr>
          <w:rFonts w:cstheme="minorHAnsi"/>
          <w:bCs/>
          <w:sz w:val="24"/>
          <w:szCs w:val="24"/>
        </w:rPr>
        <w:t>Alliance of Automotive Innovation</w:t>
      </w:r>
      <w:r>
        <w:rPr>
          <w:rFonts w:cstheme="minorHAnsi"/>
          <w:bCs/>
          <w:sz w:val="24"/>
          <w:szCs w:val="24"/>
        </w:rPr>
        <w:t xml:space="preserve">. (2021). </w:t>
      </w:r>
      <w:r w:rsidRPr="00806F41">
        <w:rPr>
          <w:rFonts w:cstheme="minorHAnsi"/>
          <w:bCs/>
          <w:sz w:val="24"/>
          <w:szCs w:val="24"/>
        </w:rPr>
        <w:t>Comments submitted in response to the Public Notice in the Matter of Update on Commission</w:t>
      </w:r>
      <w:r w:rsidR="006F563C">
        <w:rPr>
          <w:rFonts w:cstheme="minorHAnsi"/>
          <w:bCs/>
          <w:sz w:val="24"/>
          <w:szCs w:val="24"/>
        </w:rPr>
        <w:t>'</w:t>
      </w:r>
      <w:r w:rsidRPr="00806F41">
        <w:rPr>
          <w:rFonts w:cstheme="minorHAnsi"/>
          <w:bCs/>
          <w:sz w:val="24"/>
          <w:szCs w:val="24"/>
        </w:rPr>
        <w:t>s Fulfillment of The Twenty-First Century Communications and Video Accessibility Act [GN Docket No. 21-140]. Federal Communications Commission: Washington, D.C.</w:t>
      </w:r>
    </w:p>
    <w:p w14:paraId="6256082F" w14:textId="5FA2561E" w:rsidR="00806F41" w:rsidRDefault="00987B2B" w:rsidP="002C4112">
      <w:pPr>
        <w:spacing w:after="0" w:line="360" w:lineRule="auto"/>
        <w:ind w:left="720" w:hanging="720"/>
        <w:rPr>
          <w:rFonts w:cstheme="minorHAnsi"/>
          <w:sz w:val="24"/>
          <w:szCs w:val="24"/>
        </w:rPr>
      </w:pPr>
      <w:r w:rsidRPr="00987B2B">
        <w:rPr>
          <w:rFonts w:cstheme="minorHAnsi"/>
          <w:sz w:val="24"/>
          <w:szCs w:val="24"/>
        </w:rPr>
        <w:t>American Council of the Blind</w:t>
      </w:r>
      <w:r>
        <w:rPr>
          <w:rFonts w:cstheme="minorHAnsi"/>
          <w:sz w:val="24"/>
          <w:szCs w:val="24"/>
        </w:rPr>
        <w:t xml:space="preserve">. (2021). </w:t>
      </w:r>
      <w:r w:rsidR="00806F41" w:rsidRPr="00806F41">
        <w:rPr>
          <w:rFonts w:cstheme="minorHAnsi"/>
          <w:sz w:val="24"/>
          <w:szCs w:val="24"/>
        </w:rPr>
        <w:t xml:space="preserve">Comments submitted in response to the Public Notice in the </w:t>
      </w:r>
      <w:r w:rsidR="00806F41" w:rsidRPr="00806F41">
        <w:rPr>
          <w:rFonts w:cstheme="minorHAnsi"/>
          <w:sz w:val="24"/>
          <w:szCs w:val="24"/>
        </w:rPr>
        <w:t xml:space="preserve">Matter </w:t>
      </w:r>
      <w:r w:rsidR="00806F41">
        <w:rPr>
          <w:rFonts w:cstheme="minorHAnsi"/>
          <w:sz w:val="24"/>
          <w:szCs w:val="24"/>
        </w:rPr>
        <w:t>o</w:t>
      </w:r>
      <w:r w:rsidR="00806F41" w:rsidRPr="00806F41">
        <w:rPr>
          <w:rFonts w:cstheme="minorHAnsi"/>
          <w:sz w:val="24"/>
          <w:szCs w:val="24"/>
        </w:rPr>
        <w:t xml:space="preserve">f </w:t>
      </w:r>
      <w:r w:rsidR="00806F41" w:rsidRPr="00806F41">
        <w:rPr>
          <w:rFonts w:cstheme="minorHAnsi"/>
          <w:bCs/>
          <w:sz w:val="24"/>
          <w:szCs w:val="24"/>
        </w:rPr>
        <w:t xml:space="preserve">Update </w:t>
      </w:r>
      <w:r w:rsidR="00806F41">
        <w:rPr>
          <w:rFonts w:cstheme="minorHAnsi"/>
          <w:bCs/>
          <w:sz w:val="24"/>
          <w:szCs w:val="24"/>
        </w:rPr>
        <w:t>o</w:t>
      </w:r>
      <w:r w:rsidR="00806F41" w:rsidRPr="00806F41">
        <w:rPr>
          <w:rFonts w:cstheme="minorHAnsi"/>
          <w:bCs/>
          <w:sz w:val="24"/>
          <w:szCs w:val="24"/>
        </w:rPr>
        <w:t>n Commission</w:t>
      </w:r>
      <w:r w:rsidR="006F563C">
        <w:rPr>
          <w:rFonts w:cstheme="minorHAnsi"/>
          <w:bCs/>
          <w:sz w:val="24"/>
          <w:szCs w:val="24"/>
        </w:rPr>
        <w:t>'</w:t>
      </w:r>
      <w:r w:rsidR="00806F41" w:rsidRPr="00806F41">
        <w:rPr>
          <w:rFonts w:cstheme="minorHAnsi"/>
          <w:bCs/>
          <w:sz w:val="24"/>
          <w:szCs w:val="24"/>
        </w:rPr>
        <w:t xml:space="preserve">s Fulfillment </w:t>
      </w:r>
      <w:r w:rsidR="00806F41">
        <w:rPr>
          <w:rFonts w:cstheme="minorHAnsi"/>
          <w:bCs/>
          <w:sz w:val="24"/>
          <w:szCs w:val="24"/>
        </w:rPr>
        <w:t>o</w:t>
      </w:r>
      <w:r w:rsidR="00806F41" w:rsidRPr="00806F41">
        <w:rPr>
          <w:rFonts w:cstheme="minorHAnsi"/>
          <w:bCs/>
          <w:sz w:val="24"/>
          <w:szCs w:val="24"/>
        </w:rPr>
        <w:t xml:space="preserve">f The Twenty-First Century Communications </w:t>
      </w:r>
      <w:r w:rsidR="00806F41">
        <w:rPr>
          <w:rFonts w:cstheme="minorHAnsi"/>
          <w:bCs/>
          <w:sz w:val="24"/>
          <w:szCs w:val="24"/>
        </w:rPr>
        <w:t>a</w:t>
      </w:r>
      <w:r w:rsidR="00806F41" w:rsidRPr="00806F41">
        <w:rPr>
          <w:rFonts w:cstheme="minorHAnsi"/>
          <w:bCs/>
          <w:sz w:val="24"/>
          <w:szCs w:val="24"/>
        </w:rPr>
        <w:t xml:space="preserve">nd Video Accessibility Act </w:t>
      </w:r>
      <w:r w:rsidR="00806F41" w:rsidRPr="00806F41">
        <w:rPr>
          <w:rFonts w:cstheme="minorHAnsi"/>
          <w:sz w:val="24"/>
          <w:szCs w:val="24"/>
        </w:rPr>
        <w:t>[</w:t>
      </w:r>
      <w:r w:rsidR="00806F41" w:rsidRPr="00806F41">
        <w:rPr>
          <w:rFonts w:cstheme="minorHAnsi"/>
          <w:bCs/>
          <w:sz w:val="24"/>
          <w:szCs w:val="24"/>
        </w:rPr>
        <w:t>GN Docket No. 21-140</w:t>
      </w:r>
      <w:r w:rsidR="00806F41" w:rsidRPr="00806F41">
        <w:rPr>
          <w:rFonts w:cstheme="minorHAnsi"/>
          <w:sz w:val="24"/>
          <w:szCs w:val="24"/>
        </w:rPr>
        <w:t>]. Federal Communications Commission: Washington, D.C.</w:t>
      </w:r>
    </w:p>
    <w:p w14:paraId="0F5F1156" w14:textId="1E42D948" w:rsidR="00806F41" w:rsidRPr="00806F41" w:rsidRDefault="00806F41" w:rsidP="002C4112">
      <w:pPr>
        <w:spacing w:after="0" w:line="360" w:lineRule="auto"/>
        <w:ind w:left="720" w:hanging="720"/>
        <w:rPr>
          <w:rFonts w:cstheme="minorHAnsi"/>
          <w:bCs/>
          <w:sz w:val="24"/>
          <w:szCs w:val="24"/>
        </w:rPr>
      </w:pPr>
      <w:r>
        <w:rPr>
          <w:rFonts w:cstheme="minorHAnsi"/>
          <w:bCs/>
          <w:sz w:val="24"/>
          <w:szCs w:val="24"/>
        </w:rPr>
        <w:t xml:space="preserve">Consumer Technology Association. (2021). </w:t>
      </w:r>
      <w:r w:rsidRPr="00806F41">
        <w:rPr>
          <w:rFonts w:cstheme="minorHAnsi"/>
          <w:bCs/>
          <w:sz w:val="24"/>
          <w:szCs w:val="24"/>
        </w:rPr>
        <w:t>Comments submitted in response to the Public Notice in the Matter of Update on Commission</w:t>
      </w:r>
      <w:r w:rsidR="006F563C">
        <w:rPr>
          <w:rFonts w:cstheme="minorHAnsi"/>
          <w:bCs/>
          <w:sz w:val="24"/>
          <w:szCs w:val="24"/>
        </w:rPr>
        <w:t>'</w:t>
      </w:r>
      <w:r w:rsidRPr="00806F41">
        <w:rPr>
          <w:rFonts w:cstheme="minorHAnsi"/>
          <w:bCs/>
          <w:sz w:val="24"/>
          <w:szCs w:val="24"/>
        </w:rPr>
        <w:t xml:space="preserve">s Fulfillment of The Twenty-First Century </w:t>
      </w:r>
      <w:r w:rsidRPr="00806F41">
        <w:rPr>
          <w:rFonts w:cstheme="minorHAnsi"/>
          <w:bCs/>
          <w:sz w:val="24"/>
          <w:szCs w:val="24"/>
        </w:rPr>
        <w:lastRenderedPageBreak/>
        <w:t>Communications and Video Accessibility Act [GN Docket No. 21-140]. Federal Communications Commission: Washington, D.C.</w:t>
      </w:r>
    </w:p>
    <w:p w14:paraId="03B01763" w14:textId="759EC37B" w:rsidR="002C4112" w:rsidRDefault="002C4112" w:rsidP="002C4112">
      <w:pPr>
        <w:spacing w:after="0" w:line="360" w:lineRule="auto"/>
        <w:ind w:left="720" w:hanging="720"/>
        <w:rPr>
          <w:rFonts w:cstheme="minorHAnsi"/>
          <w:bCs/>
          <w:sz w:val="24"/>
          <w:szCs w:val="24"/>
        </w:rPr>
      </w:pPr>
      <w:r>
        <w:rPr>
          <w:rFonts w:cstheme="minorHAnsi"/>
          <w:bCs/>
          <w:sz w:val="24"/>
          <w:szCs w:val="24"/>
        </w:rPr>
        <w:t xml:space="preserve">CTIA. (2021). </w:t>
      </w:r>
      <w:r w:rsidRPr="002C4112">
        <w:rPr>
          <w:rFonts w:cstheme="minorHAnsi"/>
          <w:bCs/>
          <w:sz w:val="24"/>
          <w:szCs w:val="24"/>
        </w:rPr>
        <w:t>Comments submitted in response to the Public Notice in the Matter of Update on Commission</w:t>
      </w:r>
      <w:r w:rsidR="006F563C">
        <w:rPr>
          <w:rFonts w:cstheme="minorHAnsi"/>
          <w:bCs/>
          <w:sz w:val="24"/>
          <w:szCs w:val="24"/>
        </w:rPr>
        <w:t>'</w:t>
      </w:r>
      <w:r w:rsidRPr="002C4112">
        <w:rPr>
          <w:rFonts w:cstheme="minorHAnsi"/>
          <w:bCs/>
          <w:sz w:val="24"/>
          <w:szCs w:val="24"/>
        </w:rPr>
        <w:t>s Fulfillment of The Twenty-First Century Communications and Video Accessibility Act [GN Docket No. 21-140]. Federal Communications Commission: Washington, D.C.</w:t>
      </w:r>
    </w:p>
    <w:p w14:paraId="4CA88083" w14:textId="0DD47E1C" w:rsidR="00520AA9" w:rsidRPr="00520AA9" w:rsidRDefault="00520AA9" w:rsidP="00520AA9">
      <w:pPr>
        <w:spacing w:after="0" w:line="360" w:lineRule="auto"/>
        <w:ind w:left="720" w:hanging="720"/>
        <w:rPr>
          <w:rFonts w:cstheme="minorHAnsi"/>
          <w:bCs/>
          <w:sz w:val="24"/>
          <w:szCs w:val="24"/>
        </w:rPr>
      </w:pPr>
      <w:r w:rsidRPr="00520AA9">
        <w:rPr>
          <w:rFonts w:cstheme="minorHAnsi"/>
          <w:bCs/>
          <w:sz w:val="24"/>
          <w:szCs w:val="24"/>
        </w:rPr>
        <w:t>Henderson, S., &amp; Golden, M. (2015). Self-Driving Cars: Mapping Access to a Technology Revolution.</w:t>
      </w:r>
      <w:r>
        <w:rPr>
          <w:rFonts w:cstheme="minorHAnsi"/>
          <w:bCs/>
          <w:sz w:val="24"/>
          <w:szCs w:val="24"/>
        </w:rPr>
        <w:t xml:space="preserve"> Available at </w:t>
      </w:r>
      <w:hyperlink r:id="rId13" w:history="1">
        <w:r w:rsidR="0007053D" w:rsidRPr="00EA7C15">
          <w:rPr>
            <w:rStyle w:val="Hyperlink"/>
            <w:rFonts w:cstheme="minorHAnsi"/>
            <w:bCs/>
            <w:sz w:val="24"/>
            <w:szCs w:val="24"/>
          </w:rPr>
          <w:t>https://ncd.gov/sites/default/files/NCD_AutomatedVehiclesReport_508-PDF.pdf</w:t>
        </w:r>
      </w:hyperlink>
      <w:r w:rsidR="0007053D">
        <w:rPr>
          <w:rFonts w:cstheme="minorHAnsi"/>
          <w:bCs/>
          <w:sz w:val="24"/>
          <w:szCs w:val="24"/>
        </w:rPr>
        <w:t xml:space="preserve"> </w:t>
      </w:r>
    </w:p>
    <w:p w14:paraId="4DCC4945" w14:textId="51E6C697" w:rsidR="00B17B80" w:rsidRDefault="006752B3" w:rsidP="002C4112">
      <w:pPr>
        <w:spacing w:after="0" w:line="360" w:lineRule="auto"/>
        <w:ind w:left="720" w:hanging="720"/>
        <w:rPr>
          <w:rFonts w:cstheme="minorHAnsi"/>
          <w:sz w:val="24"/>
          <w:szCs w:val="24"/>
        </w:rPr>
      </w:pPr>
      <w:r w:rsidRPr="001972BD">
        <w:rPr>
          <w:rFonts w:cstheme="minorHAnsi"/>
          <w:sz w:val="24"/>
          <w:szCs w:val="24"/>
        </w:rPr>
        <w:t>LaForce, S.,</w:t>
      </w:r>
      <w:r w:rsidRPr="006752B3">
        <w:rPr>
          <w:rFonts w:cstheme="minorHAnsi"/>
          <w:sz w:val="24"/>
          <w:szCs w:val="24"/>
        </w:rPr>
        <w:t xml:space="preserve"> &amp; Bright, D. </w:t>
      </w:r>
      <w:r>
        <w:rPr>
          <w:rFonts w:cstheme="minorHAnsi"/>
          <w:sz w:val="24"/>
          <w:szCs w:val="24"/>
        </w:rPr>
        <w:t xml:space="preserve">(2020). </w:t>
      </w:r>
      <w:r w:rsidRPr="006752B3">
        <w:rPr>
          <w:rFonts w:cstheme="minorHAnsi"/>
          <w:sz w:val="24"/>
          <w:szCs w:val="24"/>
        </w:rPr>
        <w:t xml:space="preserve">Biennial </w:t>
      </w:r>
      <w:r>
        <w:rPr>
          <w:rFonts w:cstheme="minorHAnsi"/>
          <w:sz w:val="24"/>
          <w:szCs w:val="24"/>
        </w:rPr>
        <w:t>a</w:t>
      </w:r>
      <w:r w:rsidRPr="006752B3">
        <w:rPr>
          <w:rFonts w:cstheme="minorHAnsi"/>
          <w:sz w:val="24"/>
          <w:szCs w:val="24"/>
        </w:rPr>
        <w:t xml:space="preserve">nalysis of </w:t>
      </w:r>
      <w:r>
        <w:rPr>
          <w:rFonts w:cstheme="minorHAnsi"/>
          <w:sz w:val="24"/>
          <w:szCs w:val="24"/>
        </w:rPr>
        <w:t>m</w:t>
      </w:r>
      <w:r w:rsidRPr="006752B3">
        <w:rPr>
          <w:rFonts w:cstheme="minorHAnsi"/>
          <w:sz w:val="24"/>
          <w:szCs w:val="24"/>
        </w:rPr>
        <w:t xml:space="preserve">obile </w:t>
      </w:r>
      <w:r>
        <w:rPr>
          <w:rFonts w:cstheme="minorHAnsi"/>
          <w:sz w:val="24"/>
          <w:szCs w:val="24"/>
        </w:rPr>
        <w:t>p</w:t>
      </w:r>
      <w:r w:rsidRPr="006752B3">
        <w:rPr>
          <w:rFonts w:cstheme="minorHAnsi"/>
          <w:sz w:val="24"/>
          <w:szCs w:val="24"/>
        </w:rPr>
        <w:t xml:space="preserve">hone </w:t>
      </w:r>
      <w:r>
        <w:rPr>
          <w:rFonts w:cstheme="minorHAnsi"/>
          <w:sz w:val="24"/>
          <w:szCs w:val="24"/>
        </w:rPr>
        <w:t>a</w:t>
      </w:r>
      <w:r w:rsidRPr="006752B3">
        <w:rPr>
          <w:rFonts w:cstheme="minorHAnsi"/>
          <w:sz w:val="24"/>
          <w:szCs w:val="24"/>
        </w:rPr>
        <w:t xml:space="preserve">ccessibility: Comparative analyses reveals pain points and progress </w:t>
      </w:r>
      <w:r>
        <w:rPr>
          <w:rFonts w:cstheme="minorHAnsi"/>
          <w:sz w:val="24"/>
          <w:szCs w:val="24"/>
        </w:rPr>
        <w:t>[</w:t>
      </w:r>
      <w:r w:rsidRPr="006752B3">
        <w:rPr>
          <w:rFonts w:cstheme="minorHAnsi"/>
          <w:sz w:val="24"/>
          <w:szCs w:val="24"/>
        </w:rPr>
        <w:t>Research Report</w:t>
      </w:r>
      <w:r>
        <w:rPr>
          <w:rFonts w:cstheme="minorHAnsi"/>
          <w:sz w:val="24"/>
          <w:szCs w:val="24"/>
        </w:rPr>
        <w:t>].</w:t>
      </w:r>
      <w:r w:rsidRPr="006752B3">
        <w:rPr>
          <w:rFonts w:cstheme="minorHAnsi"/>
          <w:sz w:val="24"/>
          <w:szCs w:val="24"/>
        </w:rPr>
        <w:t xml:space="preserve"> National Institute on Independent Living, Disability, and Rehabilitation Research, NIDILRR grant number 90RE5025-01-00</w:t>
      </w:r>
      <w:r>
        <w:rPr>
          <w:rFonts w:cstheme="minorHAnsi"/>
          <w:sz w:val="24"/>
          <w:szCs w:val="24"/>
        </w:rPr>
        <w:t>. Av</w:t>
      </w:r>
      <w:r w:rsidR="009C1720">
        <w:rPr>
          <w:rFonts w:cstheme="minorHAnsi"/>
          <w:sz w:val="24"/>
          <w:szCs w:val="24"/>
        </w:rPr>
        <w:t>ai</w:t>
      </w:r>
      <w:r>
        <w:rPr>
          <w:rFonts w:cstheme="minorHAnsi"/>
          <w:sz w:val="24"/>
          <w:szCs w:val="24"/>
        </w:rPr>
        <w:t xml:space="preserve">lable at </w:t>
      </w:r>
      <w:hyperlink r:id="rId14" w:history="1">
        <w:r w:rsidR="001972BD" w:rsidRPr="00EA7C15">
          <w:rPr>
            <w:rStyle w:val="Hyperlink"/>
            <w:rFonts w:cstheme="minorHAnsi"/>
            <w:sz w:val="24"/>
            <w:szCs w:val="24"/>
          </w:rPr>
          <w:t>http://www.wirelessrerc.gatech.edu/sites/default/files/publications/2020_analysis_of_mobile_phones_final.pdf</w:t>
        </w:r>
      </w:hyperlink>
      <w:r w:rsidR="001972BD">
        <w:rPr>
          <w:rFonts w:cstheme="minorHAnsi"/>
          <w:sz w:val="24"/>
          <w:szCs w:val="24"/>
        </w:rPr>
        <w:t xml:space="preserve"> </w:t>
      </w:r>
    </w:p>
    <w:p w14:paraId="6C08B63B" w14:textId="3F86BB62" w:rsidR="008A4454" w:rsidRDefault="008A4454" w:rsidP="008A4454">
      <w:pPr>
        <w:spacing w:after="0" w:line="360" w:lineRule="auto"/>
        <w:ind w:left="720" w:hanging="720"/>
        <w:rPr>
          <w:rFonts w:cstheme="minorHAnsi"/>
          <w:sz w:val="24"/>
          <w:szCs w:val="24"/>
        </w:rPr>
      </w:pPr>
      <w:r w:rsidRPr="008A4454">
        <w:rPr>
          <w:rFonts w:cstheme="minorHAnsi"/>
          <w:sz w:val="24"/>
          <w:szCs w:val="24"/>
        </w:rPr>
        <w:t>Mitchell, H</w:t>
      </w:r>
      <w:r w:rsidRPr="008A4454">
        <w:rPr>
          <w:rFonts w:cstheme="minorHAnsi"/>
          <w:b/>
          <w:bCs/>
          <w:sz w:val="24"/>
          <w:szCs w:val="24"/>
        </w:rPr>
        <w:t>., LaForce, S.,</w:t>
      </w:r>
      <w:r w:rsidRPr="008A4454">
        <w:rPr>
          <w:rFonts w:cstheme="minorHAnsi"/>
          <w:sz w:val="24"/>
          <w:szCs w:val="24"/>
        </w:rPr>
        <w:t xml:space="preserve"> Moon, N., Baker, P.M.A., Garcia, A., &amp; Jacobs, B. (2018, May 3).  Comments submitted in response to the Public Notice in the Matter of The Accessibility of Communications Technologies for the 2018 Biennial Report Required by the Twenty-First Century Communications and Video Accessibility Act [CG Docket No. 10-213, Consumer and Governmental Affairs Bureau]. Federal Communications Commission: Washington, D.C.</w:t>
      </w:r>
    </w:p>
    <w:p w14:paraId="5197BAC1" w14:textId="3EE82CBA" w:rsidR="00CA625A" w:rsidRDefault="00CA625A" w:rsidP="002C4112">
      <w:pPr>
        <w:spacing w:after="0" w:line="360" w:lineRule="auto"/>
        <w:ind w:left="720" w:hanging="720"/>
        <w:rPr>
          <w:rFonts w:cstheme="minorHAnsi"/>
          <w:sz w:val="24"/>
          <w:szCs w:val="24"/>
        </w:rPr>
      </w:pPr>
      <w:r w:rsidRPr="00CA625A">
        <w:rPr>
          <w:rFonts w:cstheme="minorHAnsi"/>
          <w:sz w:val="24"/>
          <w:szCs w:val="24"/>
        </w:rPr>
        <w:t>Mitchell, H., LaForce, S., Moon, N., Baker, P.M.A., Garcia, A., &amp; Jacobs, B. (2018, May 3).  Comments submitted in response to the Public Notice in the Matter of The Accessibility of Communications Technologies for the 2018 Biennial Report Required by the Twenty-First Century Communications and Video Accessibility Act [CG Docket No. 10-213, Consumer and Governmental Affairs Bureau]. Federal Communications Commission: Washington, D.C.</w:t>
      </w:r>
    </w:p>
    <w:p w14:paraId="24D06115" w14:textId="2415FFDF" w:rsidR="00765089" w:rsidRPr="00765089" w:rsidRDefault="00765089" w:rsidP="00765089">
      <w:pPr>
        <w:spacing w:after="0" w:line="360" w:lineRule="auto"/>
        <w:ind w:left="720" w:hanging="720"/>
        <w:rPr>
          <w:rFonts w:cstheme="minorHAnsi"/>
          <w:sz w:val="24"/>
          <w:szCs w:val="24"/>
        </w:rPr>
      </w:pPr>
      <w:r w:rsidRPr="00765089">
        <w:rPr>
          <w:rFonts w:cstheme="minorHAnsi"/>
          <w:sz w:val="24"/>
          <w:szCs w:val="24"/>
        </w:rPr>
        <w:lastRenderedPageBreak/>
        <w:t>Murray, J. (2018). Understanding Transportation Challenges for People with Disabilities Returning to Work.</w:t>
      </w:r>
      <w:r w:rsidR="00DF07FB">
        <w:rPr>
          <w:rFonts w:cstheme="minorHAnsi"/>
          <w:sz w:val="24"/>
          <w:szCs w:val="24"/>
        </w:rPr>
        <w:t xml:space="preserve"> Av</w:t>
      </w:r>
      <w:r w:rsidR="009C1720">
        <w:rPr>
          <w:rFonts w:cstheme="minorHAnsi"/>
          <w:sz w:val="24"/>
          <w:szCs w:val="24"/>
        </w:rPr>
        <w:t>ai</w:t>
      </w:r>
      <w:r w:rsidR="00DF07FB">
        <w:rPr>
          <w:rFonts w:cstheme="minorHAnsi"/>
          <w:sz w:val="24"/>
          <w:szCs w:val="24"/>
        </w:rPr>
        <w:t xml:space="preserve">lable at </w:t>
      </w:r>
      <w:hyperlink r:id="rId15" w:history="1">
        <w:r w:rsidR="00DF07FB" w:rsidRPr="00EA7C15">
          <w:rPr>
            <w:rStyle w:val="Hyperlink"/>
            <w:rFonts w:cstheme="minorHAnsi"/>
            <w:sz w:val="24"/>
            <w:szCs w:val="24"/>
          </w:rPr>
          <w:t>https://ardraw.policyresearchinc.org/wp-content/uploads/2019/07/JMurray-ARDRAW-Final-Report-07.16.19.pdf</w:t>
        </w:r>
      </w:hyperlink>
      <w:r w:rsidR="00DF07FB">
        <w:rPr>
          <w:rFonts w:cstheme="minorHAnsi"/>
          <w:sz w:val="24"/>
          <w:szCs w:val="24"/>
        </w:rPr>
        <w:t xml:space="preserve"> </w:t>
      </w:r>
    </w:p>
    <w:p w14:paraId="4215EC08" w14:textId="2A690137" w:rsidR="006C14E4" w:rsidRDefault="006C14E4" w:rsidP="006C14E4">
      <w:pPr>
        <w:spacing w:after="0" w:line="360" w:lineRule="auto"/>
        <w:ind w:left="720" w:hanging="720"/>
        <w:rPr>
          <w:rFonts w:cstheme="minorHAnsi"/>
          <w:sz w:val="24"/>
          <w:szCs w:val="24"/>
        </w:rPr>
      </w:pPr>
      <w:r w:rsidRPr="006C14E4">
        <w:rPr>
          <w:rFonts w:cstheme="minorHAnsi"/>
          <w:bCs/>
          <w:sz w:val="24"/>
          <w:szCs w:val="24"/>
        </w:rPr>
        <w:t>U.S. Bureau of Labor Statistics</w:t>
      </w:r>
      <w:r>
        <w:rPr>
          <w:rFonts w:cstheme="minorHAnsi"/>
          <w:bCs/>
          <w:sz w:val="24"/>
          <w:szCs w:val="24"/>
        </w:rPr>
        <w:t>.</w:t>
      </w:r>
      <w:r w:rsidRPr="006C14E4">
        <w:rPr>
          <w:rFonts w:cstheme="minorHAnsi"/>
          <w:bCs/>
          <w:sz w:val="24"/>
          <w:szCs w:val="24"/>
        </w:rPr>
        <w:t xml:space="preserve"> </w:t>
      </w:r>
      <w:r>
        <w:rPr>
          <w:rFonts w:cstheme="minorHAnsi"/>
          <w:bCs/>
          <w:sz w:val="24"/>
          <w:szCs w:val="24"/>
        </w:rPr>
        <w:t>(</w:t>
      </w:r>
      <w:r w:rsidRPr="006C14E4">
        <w:rPr>
          <w:rFonts w:cstheme="minorHAnsi"/>
          <w:bCs/>
          <w:sz w:val="24"/>
          <w:szCs w:val="24"/>
        </w:rPr>
        <w:t>202</w:t>
      </w:r>
      <w:r>
        <w:rPr>
          <w:rFonts w:cstheme="minorHAnsi"/>
          <w:bCs/>
          <w:sz w:val="24"/>
          <w:szCs w:val="24"/>
        </w:rPr>
        <w:t xml:space="preserve">0) </w:t>
      </w:r>
      <w:r w:rsidRPr="006C14E4">
        <w:rPr>
          <w:rFonts w:cstheme="minorHAnsi"/>
          <w:sz w:val="24"/>
          <w:szCs w:val="24"/>
        </w:rPr>
        <w:t xml:space="preserve">Persons with a </w:t>
      </w:r>
      <w:r w:rsidR="00E32CF6">
        <w:rPr>
          <w:rFonts w:cstheme="minorHAnsi"/>
          <w:sz w:val="24"/>
          <w:szCs w:val="24"/>
        </w:rPr>
        <w:t>d</w:t>
      </w:r>
      <w:r w:rsidRPr="006C14E4">
        <w:rPr>
          <w:rFonts w:cstheme="minorHAnsi"/>
          <w:sz w:val="24"/>
          <w:szCs w:val="24"/>
        </w:rPr>
        <w:t xml:space="preserve">isability: Barriers to </w:t>
      </w:r>
      <w:r w:rsidR="00E32CF6">
        <w:rPr>
          <w:rFonts w:cstheme="minorHAnsi"/>
          <w:sz w:val="24"/>
          <w:szCs w:val="24"/>
        </w:rPr>
        <w:t>e</w:t>
      </w:r>
      <w:r w:rsidRPr="006C14E4">
        <w:rPr>
          <w:rFonts w:cstheme="minorHAnsi"/>
          <w:sz w:val="24"/>
          <w:szCs w:val="24"/>
        </w:rPr>
        <w:t xml:space="preserve">mployment and </w:t>
      </w:r>
      <w:r w:rsidR="00E32CF6">
        <w:rPr>
          <w:rFonts w:cstheme="minorHAnsi"/>
          <w:sz w:val="24"/>
          <w:szCs w:val="24"/>
        </w:rPr>
        <w:t>o</w:t>
      </w:r>
      <w:r w:rsidRPr="006C14E4">
        <w:rPr>
          <w:rFonts w:cstheme="minorHAnsi"/>
          <w:sz w:val="24"/>
          <w:szCs w:val="24"/>
        </w:rPr>
        <w:t xml:space="preserve">ther </w:t>
      </w:r>
      <w:r w:rsidR="00E32CF6">
        <w:rPr>
          <w:rFonts w:cstheme="minorHAnsi"/>
          <w:sz w:val="24"/>
          <w:szCs w:val="24"/>
        </w:rPr>
        <w:t>l</w:t>
      </w:r>
      <w:r w:rsidRPr="006C14E4">
        <w:rPr>
          <w:rFonts w:cstheme="minorHAnsi"/>
          <w:sz w:val="24"/>
          <w:szCs w:val="24"/>
        </w:rPr>
        <w:t>abor-</w:t>
      </w:r>
      <w:r w:rsidR="00E32CF6">
        <w:rPr>
          <w:rFonts w:cstheme="minorHAnsi"/>
          <w:sz w:val="24"/>
          <w:szCs w:val="24"/>
        </w:rPr>
        <w:t>r</w:t>
      </w:r>
      <w:r w:rsidRPr="006C14E4">
        <w:rPr>
          <w:rFonts w:cstheme="minorHAnsi"/>
          <w:sz w:val="24"/>
          <w:szCs w:val="24"/>
        </w:rPr>
        <w:t xml:space="preserve">elated </w:t>
      </w:r>
      <w:r w:rsidR="00E32CF6">
        <w:rPr>
          <w:rFonts w:cstheme="minorHAnsi"/>
          <w:sz w:val="24"/>
          <w:szCs w:val="24"/>
        </w:rPr>
        <w:t>i</w:t>
      </w:r>
      <w:r w:rsidRPr="006C14E4">
        <w:rPr>
          <w:rFonts w:cstheme="minorHAnsi"/>
          <w:sz w:val="24"/>
          <w:szCs w:val="24"/>
        </w:rPr>
        <w:t xml:space="preserve">ssues </w:t>
      </w:r>
      <w:r w:rsidR="00E32CF6">
        <w:rPr>
          <w:rFonts w:cstheme="minorHAnsi"/>
          <w:sz w:val="24"/>
          <w:szCs w:val="24"/>
        </w:rPr>
        <w:t>[</w:t>
      </w:r>
      <w:r w:rsidRPr="006C14E4">
        <w:rPr>
          <w:rFonts w:cstheme="minorHAnsi"/>
          <w:sz w:val="24"/>
          <w:szCs w:val="24"/>
        </w:rPr>
        <w:t>News Release</w:t>
      </w:r>
      <w:r w:rsidR="00E32CF6">
        <w:rPr>
          <w:rFonts w:cstheme="minorHAnsi"/>
          <w:sz w:val="24"/>
          <w:szCs w:val="24"/>
        </w:rPr>
        <w:t>]. Av</w:t>
      </w:r>
      <w:r w:rsidR="009C1720">
        <w:rPr>
          <w:rFonts w:cstheme="minorHAnsi"/>
          <w:sz w:val="24"/>
          <w:szCs w:val="24"/>
        </w:rPr>
        <w:t>ai</w:t>
      </w:r>
      <w:r w:rsidR="00E32CF6">
        <w:rPr>
          <w:rFonts w:cstheme="minorHAnsi"/>
          <w:sz w:val="24"/>
          <w:szCs w:val="24"/>
        </w:rPr>
        <w:t xml:space="preserve">lable at </w:t>
      </w:r>
      <w:hyperlink r:id="rId16" w:history="1">
        <w:r w:rsidR="00E32CF6" w:rsidRPr="00EA7C15">
          <w:rPr>
            <w:rStyle w:val="Hyperlink"/>
            <w:rFonts w:cstheme="minorHAnsi"/>
            <w:sz w:val="24"/>
            <w:szCs w:val="24"/>
          </w:rPr>
          <w:t>https://www.bls.gov/news.release/archives/dissup_05012020.htm</w:t>
        </w:r>
      </w:hyperlink>
    </w:p>
    <w:p w14:paraId="20F3B11A" w14:textId="77777777" w:rsidR="00E32CF6" w:rsidRPr="006C14E4" w:rsidRDefault="00E32CF6" w:rsidP="006C14E4">
      <w:pPr>
        <w:spacing w:after="0" w:line="360" w:lineRule="auto"/>
        <w:ind w:left="720" w:hanging="720"/>
        <w:rPr>
          <w:rFonts w:cstheme="minorHAnsi"/>
          <w:sz w:val="24"/>
          <w:szCs w:val="24"/>
        </w:rPr>
      </w:pPr>
    </w:p>
    <w:p w14:paraId="33892071" w14:textId="77777777" w:rsidR="006C14E4" w:rsidRPr="00FE28C3" w:rsidRDefault="006C14E4" w:rsidP="002C4112">
      <w:pPr>
        <w:spacing w:after="0" w:line="360" w:lineRule="auto"/>
        <w:ind w:left="720" w:hanging="720"/>
        <w:rPr>
          <w:rFonts w:cstheme="minorHAnsi"/>
          <w:sz w:val="24"/>
          <w:szCs w:val="24"/>
        </w:rPr>
      </w:pPr>
    </w:p>
    <w:sectPr w:rsidR="006C14E4" w:rsidRPr="00FE2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C0DC" w14:textId="77777777" w:rsidR="0044444A" w:rsidRDefault="0044444A" w:rsidP="0044444A">
      <w:pPr>
        <w:spacing w:after="0" w:line="240" w:lineRule="auto"/>
      </w:pPr>
      <w:r>
        <w:separator/>
      </w:r>
    </w:p>
  </w:endnote>
  <w:endnote w:type="continuationSeparator" w:id="0">
    <w:p w14:paraId="6DEFEE07" w14:textId="77777777" w:rsidR="0044444A" w:rsidRDefault="0044444A" w:rsidP="0044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
    <w:altName w:val="MS Mincho"/>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D458" w14:textId="77777777" w:rsidR="0044444A" w:rsidRDefault="0044444A" w:rsidP="0044444A">
      <w:pPr>
        <w:spacing w:after="0" w:line="240" w:lineRule="auto"/>
      </w:pPr>
      <w:r>
        <w:separator/>
      </w:r>
    </w:p>
  </w:footnote>
  <w:footnote w:type="continuationSeparator" w:id="0">
    <w:p w14:paraId="20FF057E" w14:textId="77777777" w:rsidR="0044444A" w:rsidRDefault="0044444A" w:rsidP="0044444A">
      <w:pPr>
        <w:spacing w:after="0" w:line="240" w:lineRule="auto"/>
      </w:pPr>
      <w:r>
        <w:continuationSeparator/>
      </w:r>
    </w:p>
  </w:footnote>
  <w:footnote w:id="1">
    <w:p w14:paraId="0C1B9566" w14:textId="77777777" w:rsidR="0044444A" w:rsidRDefault="0044444A" w:rsidP="0044444A">
      <w:pPr>
        <w:pStyle w:val="FootnoteText"/>
      </w:pPr>
      <w:r>
        <w:rPr>
          <w:rStyle w:val="FootnoteReference"/>
        </w:rPr>
        <w:footnoteRef/>
      </w:r>
      <w:r>
        <w:t xml:space="preserve"> </w:t>
      </w:r>
      <w:r w:rsidRPr="00DD2E20">
        <w:t xml:space="preserve">The Rehabilitation Engineering Research Center for Wireless Inclusive Technologies (Wireless RERC) is sponsored by </w:t>
      </w:r>
      <w:r w:rsidRPr="00DD2E20">
        <w:rPr>
          <w:bCs/>
        </w:rPr>
        <w:t xml:space="preserve">the National Institute on Disability, Independent Living, and Rehabilitation Research (NIDILRR grant number 90RE5025-01).  NIDILRR is within the Administration for Community Living (ACL), Department of Health and Human Services (HHS).  The contents of this filing do not necessarily represent the policy of NIDILRR, ACL, HHS, and you should not assume endorsement by the Federal Government.                 </w:t>
      </w:r>
      <w:r w:rsidRPr="00DD2E20">
        <w:rPr>
          <w:bCs/>
          <w:sz w:val="18"/>
          <w:szCs w:val="18"/>
        </w:rPr>
        <w:t xml:space="preserve">                                           </w:t>
      </w:r>
      <w:r w:rsidRPr="00DD2E20">
        <w:t xml:space="preserve">        </w:t>
      </w:r>
    </w:p>
  </w:footnote>
  <w:footnote w:id="2">
    <w:p w14:paraId="1EA6AFE5" w14:textId="77777777" w:rsidR="006234E7" w:rsidRPr="009D2F02" w:rsidRDefault="006234E7" w:rsidP="006234E7">
      <w:pPr>
        <w:pStyle w:val="FootnoteText"/>
        <w:rPr>
          <w:sz w:val="22"/>
          <w:szCs w:val="22"/>
        </w:rPr>
      </w:pPr>
      <w:r w:rsidRPr="009D2F02">
        <w:rPr>
          <w:rStyle w:val="FootnoteReference"/>
          <w:sz w:val="22"/>
          <w:szCs w:val="22"/>
        </w:rPr>
        <w:footnoteRef/>
      </w:r>
      <w:r w:rsidRPr="009D2F02">
        <w:rPr>
          <w:sz w:val="22"/>
          <w:szCs w:val="22"/>
        </w:rPr>
        <w:t xml:space="preserve"> Calculations based on U.S. Census Bureau, 2017 American Community Survey, Public Use Microdata Sample. Based on a sample and subject to sampling variability. Durham, NH: University of New Hampshire, Institute on Disability.  </w:t>
      </w:r>
    </w:p>
  </w:footnote>
  <w:footnote w:id="3">
    <w:p w14:paraId="7EF28148" w14:textId="77777777" w:rsidR="00CA625A" w:rsidRPr="00124ACF" w:rsidRDefault="00CA625A" w:rsidP="00CA625A">
      <w:pPr>
        <w:spacing w:after="60"/>
        <w:ind w:left="720" w:hanging="720"/>
        <w:rPr>
          <w:rFonts w:eastAsia="Verdana"/>
          <w:sz w:val="20"/>
        </w:rPr>
      </w:pPr>
      <w:r>
        <w:rPr>
          <w:rStyle w:val="FootnoteReference"/>
        </w:rPr>
        <w:footnoteRef/>
      </w:r>
      <w:r>
        <w:t xml:space="preserve"> </w:t>
      </w:r>
      <w:hyperlink r:id="rId1" w:history="1">
        <w:r w:rsidRPr="00124ACF">
          <w:rPr>
            <w:rFonts w:eastAsia="Verdana"/>
            <w:color w:val="002060"/>
            <w:sz w:val="20"/>
            <w:u w:val="single"/>
          </w:rPr>
          <w:t>Part 1 - </w:t>
        </w:r>
        <w:r w:rsidRPr="00124ACF">
          <w:rPr>
            <w:rFonts w:eastAsia="Verdana"/>
            <w:b/>
            <w:bCs/>
            <w:color w:val="002060"/>
            <w:sz w:val="20"/>
            <w:u w:val="single"/>
          </w:rPr>
          <w:t>Out of the Box and Onto the Table</w:t>
        </w:r>
        <w:r w:rsidRPr="00124ACF">
          <w:rPr>
            <w:rFonts w:eastAsia="Verdana"/>
            <w:color w:val="002060"/>
            <w:sz w:val="20"/>
            <w:u w:val="single"/>
          </w:rPr>
          <w:t>-A Step-By-Step Guide to Unboxing and Powering On your Amazon Echo for People with Vision Disabilities</w:t>
        </w:r>
      </w:hyperlink>
      <w:r w:rsidRPr="00124ACF">
        <w:rPr>
          <w:rFonts w:eastAsia="Verdana"/>
          <w:sz w:val="20"/>
        </w:rPr>
        <w:t>. [</w:t>
      </w:r>
      <w:hyperlink r:id="rId2" w:history="1">
        <w:r w:rsidRPr="00124ACF">
          <w:rPr>
            <w:rFonts w:eastAsia="Verdana"/>
            <w:color w:val="002060"/>
            <w:sz w:val="20"/>
            <w:u w:val="single"/>
          </w:rPr>
          <w:t>https://youtu.be/6IzUPH6T3gk</w:t>
        </w:r>
      </w:hyperlink>
      <w:r w:rsidRPr="00124ACF">
        <w:rPr>
          <w:rFonts w:eastAsia="Verdana"/>
          <w:sz w:val="20"/>
        </w:rPr>
        <w:t>]</w:t>
      </w:r>
    </w:p>
    <w:p w14:paraId="38569095" w14:textId="77777777" w:rsidR="00CA625A" w:rsidRPr="00124ACF" w:rsidRDefault="00CA625A" w:rsidP="00CA625A">
      <w:pPr>
        <w:spacing w:after="60"/>
        <w:ind w:left="900" w:hanging="720"/>
        <w:rPr>
          <w:rFonts w:eastAsia="Verdana"/>
          <w:sz w:val="20"/>
        </w:rPr>
      </w:pPr>
      <w:hyperlink r:id="rId3" w:history="1">
        <w:r w:rsidRPr="00124ACF">
          <w:rPr>
            <w:rFonts w:eastAsia="Verdana"/>
            <w:color w:val="002060"/>
            <w:sz w:val="20"/>
            <w:u w:val="single"/>
          </w:rPr>
          <w:t>Part 2 - </w:t>
        </w:r>
        <w:r w:rsidRPr="00124ACF">
          <w:rPr>
            <w:rFonts w:eastAsia="Verdana"/>
            <w:b/>
            <w:color w:val="002060"/>
            <w:sz w:val="20"/>
            <w:u w:val="single"/>
          </w:rPr>
          <w:t>Buttons at 12, 3, 6, and 9 O’clock</w:t>
        </w:r>
        <w:r w:rsidRPr="00124ACF">
          <w:rPr>
            <w:rFonts w:eastAsia="Verdana"/>
            <w:color w:val="002060"/>
            <w:sz w:val="20"/>
            <w:u w:val="single"/>
          </w:rPr>
          <w:t>-A Tutorial on the Location and Operation of Buttons on the Amazon Echo for People with Vision Disabilities</w:t>
        </w:r>
      </w:hyperlink>
      <w:r w:rsidRPr="00124ACF">
        <w:rPr>
          <w:rFonts w:eastAsia="Verdana"/>
          <w:sz w:val="20"/>
        </w:rPr>
        <w:t>. [</w:t>
      </w:r>
      <w:hyperlink r:id="rId4" w:history="1">
        <w:r w:rsidRPr="00124ACF">
          <w:rPr>
            <w:rFonts w:eastAsia="Verdana"/>
            <w:color w:val="002060"/>
            <w:sz w:val="20"/>
            <w:u w:val="single"/>
          </w:rPr>
          <w:t>https://youtu.be/5UsbI6PvAcU</w:t>
        </w:r>
      </w:hyperlink>
      <w:r w:rsidRPr="00124ACF">
        <w:rPr>
          <w:rFonts w:eastAsia="Verdana"/>
          <w:sz w:val="20"/>
        </w:rPr>
        <w:t>]</w:t>
      </w:r>
    </w:p>
    <w:p w14:paraId="41760138" w14:textId="22FC3608" w:rsidR="00CA625A" w:rsidRPr="00BF5B3C" w:rsidRDefault="00CA625A" w:rsidP="00BF5B3C">
      <w:pPr>
        <w:spacing w:after="60"/>
        <w:ind w:left="900" w:hanging="720"/>
        <w:rPr>
          <w:rFonts w:eastAsia="Verdana"/>
          <w:sz w:val="20"/>
        </w:rPr>
      </w:pPr>
      <w:hyperlink r:id="rId5" w:history="1">
        <w:r w:rsidRPr="00124ACF">
          <w:rPr>
            <w:rFonts w:eastAsia="Verdana"/>
            <w:color w:val="002060"/>
            <w:sz w:val="20"/>
            <w:u w:val="single"/>
          </w:rPr>
          <w:t>Part 3 - </w:t>
        </w:r>
        <w:r w:rsidRPr="00124ACF">
          <w:rPr>
            <w:rFonts w:eastAsia="Verdana"/>
            <w:b/>
            <w:bCs/>
            <w:color w:val="002060"/>
            <w:sz w:val="20"/>
            <w:u w:val="single"/>
          </w:rPr>
          <w:t>Part 3:  Synching your Echo to the Alexa App-</w:t>
        </w:r>
        <w:r w:rsidRPr="00124ACF">
          <w:rPr>
            <w:rFonts w:eastAsia="Verdana"/>
            <w:color w:val="002060"/>
            <w:sz w:val="20"/>
            <w:u w:val="single"/>
          </w:rPr>
          <w:t>A Tutorial on how to Set Up your Echo for People with Vision Disabilities</w:t>
        </w:r>
      </w:hyperlink>
      <w:r w:rsidRPr="00124ACF">
        <w:rPr>
          <w:rFonts w:eastAsia="Verdana"/>
          <w:sz w:val="20"/>
        </w:rPr>
        <w:t>. [</w:t>
      </w:r>
      <w:hyperlink r:id="rId6" w:history="1">
        <w:r w:rsidRPr="00124ACF">
          <w:rPr>
            <w:rFonts w:eastAsia="Verdana"/>
            <w:color w:val="134163"/>
            <w:sz w:val="20"/>
            <w:u w:val="single"/>
          </w:rPr>
          <w:t>https://youtu.be/NSdOoOoqQJo</w:t>
        </w:r>
      </w:hyperlink>
      <w:r w:rsidRPr="00124ACF">
        <w:rPr>
          <w:rFonts w:eastAsia="Verdana"/>
          <w:sz w:val="20"/>
        </w:rPr>
        <w:t>]</w:t>
      </w:r>
    </w:p>
  </w:footnote>
  <w:footnote w:id="4">
    <w:p w14:paraId="55ADEE6C" w14:textId="19868D61" w:rsidR="008916F1" w:rsidRPr="00BF5B3C" w:rsidRDefault="008916F1" w:rsidP="008916F1">
      <w:pPr>
        <w:pStyle w:val="FootnoteText"/>
        <w:rPr>
          <w:rFonts w:asciiTheme="minorHAnsi" w:hAnsiTheme="minorHAnsi" w:cstheme="minorHAnsi"/>
        </w:rPr>
      </w:pPr>
      <w:r w:rsidRPr="00BF5B3C">
        <w:rPr>
          <w:rStyle w:val="FootnoteReference"/>
          <w:rFonts w:asciiTheme="minorHAnsi" w:eastAsia="TimesNewRoman" w:hAnsiTheme="minorHAnsi" w:cstheme="minorHAnsi"/>
        </w:rPr>
        <w:footnoteRef/>
      </w:r>
      <w:r w:rsidRPr="00BF5B3C">
        <w:rPr>
          <w:rFonts w:asciiTheme="minorHAnsi" w:eastAsia="TimesNewRoman" w:hAnsiTheme="minorHAnsi" w:cstheme="minorHAnsi"/>
        </w:rPr>
        <w:t xml:space="preserve">47 CFR §§ 6.3(l), 7.3(l), 14.21(c); </w:t>
      </w:r>
      <w:r w:rsidRPr="00BF5B3C">
        <w:rPr>
          <w:rFonts w:asciiTheme="minorHAnsi" w:eastAsia="TimesNewRoman" w:hAnsiTheme="minorHAnsi" w:cstheme="minorHAnsi"/>
          <w:i/>
        </w:rPr>
        <w:t xml:space="preserve">see also </w:t>
      </w:r>
      <w:r w:rsidRPr="00BF5B3C">
        <w:rPr>
          <w:rFonts w:asciiTheme="minorHAnsi" w:eastAsia="TimesNewRoman" w:hAnsiTheme="minorHAnsi" w:cstheme="minorHAnsi"/>
        </w:rPr>
        <w:t>47 CFR §§ 6.11, 7.11, 14.20(d), 14.60(b)(4).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843"/>
    <w:multiLevelType w:val="hybridMultilevel"/>
    <w:tmpl w:val="B43CDB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76306191"/>
    <w:multiLevelType w:val="hybridMultilevel"/>
    <w:tmpl w:val="9A705FD6"/>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sjA3MTMzNTI2MDFT0lEKTi0uzszPAykwrgUALTIryCwAAAA="/>
  </w:docVars>
  <w:rsids>
    <w:rsidRoot w:val="005A4746"/>
    <w:rsid w:val="000058C0"/>
    <w:rsid w:val="00027963"/>
    <w:rsid w:val="00031A4A"/>
    <w:rsid w:val="00035C38"/>
    <w:rsid w:val="0006689C"/>
    <w:rsid w:val="0007053D"/>
    <w:rsid w:val="000B458E"/>
    <w:rsid w:val="000B6780"/>
    <w:rsid w:val="000D517D"/>
    <w:rsid w:val="000E5652"/>
    <w:rsid w:val="000F3922"/>
    <w:rsid w:val="00112BD2"/>
    <w:rsid w:val="0016599D"/>
    <w:rsid w:val="00173834"/>
    <w:rsid w:val="0017524F"/>
    <w:rsid w:val="00196A54"/>
    <w:rsid w:val="001972BD"/>
    <w:rsid w:val="001D63F3"/>
    <w:rsid w:val="001E684E"/>
    <w:rsid w:val="002264BB"/>
    <w:rsid w:val="00232EC8"/>
    <w:rsid w:val="0023799A"/>
    <w:rsid w:val="00242E02"/>
    <w:rsid w:val="002515D3"/>
    <w:rsid w:val="00264EC5"/>
    <w:rsid w:val="002C4112"/>
    <w:rsid w:val="00302B8D"/>
    <w:rsid w:val="0032526B"/>
    <w:rsid w:val="00340803"/>
    <w:rsid w:val="0035384A"/>
    <w:rsid w:val="0035777C"/>
    <w:rsid w:val="00361E2B"/>
    <w:rsid w:val="003675A6"/>
    <w:rsid w:val="0037478C"/>
    <w:rsid w:val="003E6C6F"/>
    <w:rsid w:val="00400CD2"/>
    <w:rsid w:val="004027FF"/>
    <w:rsid w:val="004146B2"/>
    <w:rsid w:val="00426A7E"/>
    <w:rsid w:val="0044444A"/>
    <w:rsid w:val="00447F30"/>
    <w:rsid w:val="004B2757"/>
    <w:rsid w:val="005012DE"/>
    <w:rsid w:val="005106CA"/>
    <w:rsid w:val="00511148"/>
    <w:rsid w:val="00520AA9"/>
    <w:rsid w:val="0054332D"/>
    <w:rsid w:val="00544678"/>
    <w:rsid w:val="00584547"/>
    <w:rsid w:val="00584B72"/>
    <w:rsid w:val="005A4746"/>
    <w:rsid w:val="005A4A6E"/>
    <w:rsid w:val="005B30AE"/>
    <w:rsid w:val="005E2752"/>
    <w:rsid w:val="005E79AF"/>
    <w:rsid w:val="005F5385"/>
    <w:rsid w:val="006234E7"/>
    <w:rsid w:val="00651911"/>
    <w:rsid w:val="00671CD1"/>
    <w:rsid w:val="006752B3"/>
    <w:rsid w:val="006C14E4"/>
    <w:rsid w:val="006C70AA"/>
    <w:rsid w:val="006F563C"/>
    <w:rsid w:val="00765089"/>
    <w:rsid w:val="00767D2A"/>
    <w:rsid w:val="007878CE"/>
    <w:rsid w:val="007B0F1F"/>
    <w:rsid w:val="007B615A"/>
    <w:rsid w:val="007C0365"/>
    <w:rsid w:val="007E10A6"/>
    <w:rsid w:val="007E7E35"/>
    <w:rsid w:val="00806F41"/>
    <w:rsid w:val="00823DE7"/>
    <w:rsid w:val="00855AA9"/>
    <w:rsid w:val="008739D2"/>
    <w:rsid w:val="00873C8F"/>
    <w:rsid w:val="0088372D"/>
    <w:rsid w:val="008916F1"/>
    <w:rsid w:val="008A1380"/>
    <w:rsid w:val="008A4454"/>
    <w:rsid w:val="008A785D"/>
    <w:rsid w:val="008C6A32"/>
    <w:rsid w:val="00921A71"/>
    <w:rsid w:val="0097388B"/>
    <w:rsid w:val="00987B2B"/>
    <w:rsid w:val="009931F7"/>
    <w:rsid w:val="0099369E"/>
    <w:rsid w:val="00995A78"/>
    <w:rsid w:val="00996BE3"/>
    <w:rsid w:val="009A1BB1"/>
    <w:rsid w:val="009A3693"/>
    <w:rsid w:val="009C1720"/>
    <w:rsid w:val="009D2232"/>
    <w:rsid w:val="009F0249"/>
    <w:rsid w:val="00A14A44"/>
    <w:rsid w:val="00A37454"/>
    <w:rsid w:val="00A446D4"/>
    <w:rsid w:val="00AB1277"/>
    <w:rsid w:val="00AB7BF2"/>
    <w:rsid w:val="00AD3F8C"/>
    <w:rsid w:val="00AD7417"/>
    <w:rsid w:val="00AE22A6"/>
    <w:rsid w:val="00B17B80"/>
    <w:rsid w:val="00B41D8E"/>
    <w:rsid w:val="00B43268"/>
    <w:rsid w:val="00B4653A"/>
    <w:rsid w:val="00B6185A"/>
    <w:rsid w:val="00B81F28"/>
    <w:rsid w:val="00B966BE"/>
    <w:rsid w:val="00BA30ED"/>
    <w:rsid w:val="00BA537F"/>
    <w:rsid w:val="00BA6F49"/>
    <w:rsid w:val="00BE2D5B"/>
    <w:rsid w:val="00BE3015"/>
    <w:rsid w:val="00BE5C53"/>
    <w:rsid w:val="00BE67D5"/>
    <w:rsid w:val="00BF5B3C"/>
    <w:rsid w:val="00BF5C46"/>
    <w:rsid w:val="00C21DDB"/>
    <w:rsid w:val="00C24361"/>
    <w:rsid w:val="00CA04C9"/>
    <w:rsid w:val="00CA625A"/>
    <w:rsid w:val="00CC53C6"/>
    <w:rsid w:val="00CD4665"/>
    <w:rsid w:val="00D33B91"/>
    <w:rsid w:val="00D73C4B"/>
    <w:rsid w:val="00D777DA"/>
    <w:rsid w:val="00D80EF2"/>
    <w:rsid w:val="00D83D8A"/>
    <w:rsid w:val="00DB5C77"/>
    <w:rsid w:val="00DD56E0"/>
    <w:rsid w:val="00DF07FB"/>
    <w:rsid w:val="00DF590D"/>
    <w:rsid w:val="00E149BE"/>
    <w:rsid w:val="00E32CF6"/>
    <w:rsid w:val="00E446BC"/>
    <w:rsid w:val="00E57C5A"/>
    <w:rsid w:val="00E6138E"/>
    <w:rsid w:val="00E822BC"/>
    <w:rsid w:val="00E85053"/>
    <w:rsid w:val="00E91A05"/>
    <w:rsid w:val="00ED3472"/>
    <w:rsid w:val="00ED55DF"/>
    <w:rsid w:val="00EE571D"/>
    <w:rsid w:val="00EF1826"/>
    <w:rsid w:val="00EF33E1"/>
    <w:rsid w:val="00F12B2F"/>
    <w:rsid w:val="00F230C3"/>
    <w:rsid w:val="00F32849"/>
    <w:rsid w:val="00F51245"/>
    <w:rsid w:val="00F526C7"/>
    <w:rsid w:val="00F7588E"/>
    <w:rsid w:val="00F9591E"/>
    <w:rsid w:val="00FA7154"/>
    <w:rsid w:val="00FB2ADE"/>
    <w:rsid w:val="00FE28C3"/>
    <w:rsid w:val="00FE59A2"/>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B070"/>
  <w15:chartTrackingRefBased/>
  <w15:docId w15:val="{84461E34-E6E4-4FCA-861A-FC00C183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41"/>
  </w:style>
  <w:style w:type="paragraph" w:styleId="Heading1">
    <w:name w:val="heading 1"/>
    <w:basedOn w:val="Normal"/>
    <w:next w:val="Normal"/>
    <w:link w:val="Heading1Char"/>
    <w:qFormat/>
    <w:rsid w:val="0044444A"/>
    <w:pPr>
      <w:keepNext/>
      <w:widowControl w:val="0"/>
      <w:numPr>
        <w:numId w:val="1"/>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Normal"/>
    <w:link w:val="Heading2Char"/>
    <w:uiPriority w:val="9"/>
    <w:semiHidden/>
    <w:unhideWhenUsed/>
    <w:qFormat/>
    <w:rsid w:val="006C14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4444A"/>
    <w:pPr>
      <w:keepNext/>
      <w:widowControl w:val="0"/>
      <w:numPr>
        <w:ilvl w:val="2"/>
        <w:numId w:val="1"/>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Normal"/>
    <w:link w:val="Heading4Char"/>
    <w:qFormat/>
    <w:rsid w:val="0044444A"/>
    <w:pPr>
      <w:keepNext/>
      <w:widowControl w:val="0"/>
      <w:numPr>
        <w:ilvl w:val="3"/>
        <w:numId w:val="1"/>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Normal"/>
    <w:link w:val="Heading5Char"/>
    <w:qFormat/>
    <w:rsid w:val="0044444A"/>
    <w:pPr>
      <w:keepNext/>
      <w:widowControl w:val="0"/>
      <w:numPr>
        <w:ilvl w:val="4"/>
        <w:numId w:val="1"/>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Normal"/>
    <w:link w:val="Heading6Char"/>
    <w:qFormat/>
    <w:rsid w:val="0044444A"/>
    <w:pPr>
      <w:widowControl w:val="0"/>
      <w:numPr>
        <w:ilvl w:val="5"/>
        <w:numId w:val="1"/>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44444A"/>
    <w:pPr>
      <w:widowControl w:val="0"/>
      <w:numPr>
        <w:ilvl w:val="6"/>
        <w:numId w:val="1"/>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44444A"/>
    <w:pPr>
      <w:widowControl w:val="0"/>
      <w:numPr>
        <w:ilvl w:val="7"/>
        <w:numId w:val="1"/>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Normal"/>
    <w:link w:val="Heading9Char"/>
    <w:qFormat/>
    <w:rsid w:val="0044444A"/>
    <w:pPr>
      <w:widowControl w:val="0"/>
      <w:numPr>
        <w:ilvl w:val="8"/>
        <w:numId w:val="1"/>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99D"/>
    <w:rPr>
      <w:color w:val="0000FF"/>
      <w:u w:val="single"/>
    </w:rPr>
  </w:style>
  <w:style w:type="paragraph" w:customStyle="1" w:styleId="StyleBoldCentered">
    <w:name w:val="Style Bold Centered"/>
    <w:basedOn w:val="Normal"/>
    <w:rsid w:val="00CA04C9"/>
    <w:pPr>
      <w:widowControl w:val="0"/>
      <w:spacing w:after="0" w:line="240" w:lineRule="auto"/>
      <w:jc w:val="center"/>
    </w:pPr>
    <w:rPr>
      <w:rFonts w:ascii="Times New Roman Bold" w:eastAsia="Times New Roman" w:hAnsi="Times New Roman Bold" w:cs="Times New Roman"/>
      <w:b/>
      <w:bCs/>
      <w:caps/>
      <w:snapToGrid w:val="0"/>
      <w:kern w:val="28"/>
    </w:rPr>
  </w:style>
  <w:style w:type="paragraph" w:customStyle="1" w:styleId="paragraph">
    <w:name w:val="paragraph"/>
    <w:basedOn w:val="Normal"/>
    <w:rsid w:val="00414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46B2"/>
  </w:style>
  <w:style w:type="character" w:customStyle="1" w:styleId="eop">
    <w:name w:val="eop"/>
    <w:basedOn w:val="DefaultParagraphFont"/>
    <w:rsid w:val="004146B2"/>
  </w:style>
  <w:style w:type="character" w:customStyle="1" w:styleId="Heading1Char">
    <w:name w:val="Heading 1 Char"/>
    <w:basedOn w:val="DefaultParagraphFont"/>
    <w:link w:val="Heading1"/>
    <w:rsid w:val="0044444A"/>
    <w:rPr>
      <w:rFonts w:ascii="Times New Roman Bold" w:eastAsia="Times New Roman" w:hAnsi="Times New Roman Bold" w:cs="Times New Roman"/>
      <w:b/>
      <w:caps/>
      <w:snapToGrid w:val="0"/>
      <w:kern w:val="28"/>
      <w:szCs w:val="20"/>
    </w:rPr>
  </w:style>
  <w:style w:type="character" w:customStyle="1" w:styleId="Heading3Char">
    <w:name w:val="Heading 3 Char"/>
    <w:basedOn w:val="DefaultParagraphFont"/>
    <w:link w:val="Heading3"/>
    <w:rsid w:val="0044444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4444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4444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4444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4444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4444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4444A"/>
    <w:rPr>
      <w:rFonts w:ascii="Times New Roman" w:eastAsia="Times New Roman" w:hAnsi="Times New Roman" w:cs="Times New Roman"/>
      <w:b/>
      <w:snapToGrid w:val="0"/>
      <w:kern w:val="28"/>
      <w:szCs w:val="20"/>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44444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basedOn w:val="DefaultParagraphFont"/>
    <w:link w:val="FootnoteText"/>
    <w:rsid w:val="0044444A"/>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fr,o,Footnote Reference1"/>
    <w:rsid w:val="0044444A"/>
    <w:rPr>
      <w:rFonts w:ascii="Times New Roman" w:hAnsi="Times New Roman"/>
      <w:dstrike w:val="0"/>
      <w:color w:val="auto"/>
      <w:sz w:val="20"/>
      <w:vertAlign w:val="superscript"/>
    </w:rPr>
  </w:style>
  <w:style w:type="paragraph" w:styleId="Caption">
    <w:name w:val="caption"/>
    <w:basedOn w:val="Normal"/>
    <w:next w:val="Normal"/>
    <w:uiPriority w:val="35"/>
    <w:unhideWhenUsed/>
    <w:qFormat/>
    <w:rsid w:val="007C0365"/>
    <w:pPr>
      <w:widowControl w:val="0"/>
      <w:snapToGrid w:val="0"/>
      <w:spacing w:after="200" w:line="240" w:lineRule="auto"/>
    </w:pPr>
    <w:rPr>
      <w:rFonts w:ascii="Times New Roman" w:eastAsia="Times New Roman" w:hAnsi="Times New Roman" w:cs="Times New Roman"/>
      <w:i/>
      <w:iCs/>
      <w:color w:val="44546A" w:themeColor="text2"/>
      <w:kern w:val="28"/>
      <w:sz w:val="18"/>
      <w:szCs w:val="18"/>
    </w:rPr>
  </w:style>
  <w:style w:type="character" w:styleId="UnresolvedMention">
    <w:name w:val="Unresolved Mention"/>
    <w:basedOn w:val="DefaultParagraphFont"/>
    <w:uiPriority w:val="99"/>
    <w:semiHidden/>
    <w:unhideWhenUsed/>
    <w:rsid w:val="001972BD"/>
    <w:rPr>
      <w:color w:val="605E5C"/>
      <w:shd w:val="clear" w:color="auto" w:fill="E1DFDD"/>
    </w:rPr>
  </w:style>
  <w:style w:type="character" w:customStyle="1" w:styleId="Heading2Char">
    <w:name w:val="Heading 2 Char"/>
    <w:basedOn w:val="DefaultParagraphFont"/>
    <w:link w:val="Heading2"/>
    <w:uiPriority w:val="9"/>
    <w:semiHidden/>
    <w:rsid w:val="006C14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7E35"/>
    <w:pPr>
      <w:widowControl w:val="0"/>
      <w:spacing w:after="0" w:line="240" w:lineRule="auto"/>
      <w:ind w:left="720"/>
      <w:contextualSpacing/>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2787">
      <w:bodyDiv w:val="1"/>
      <w:marLeft w:val="0"/>
      <w:marRight w:val="0"/>
      <w:marTop w:val="0"/>
      <w:marBottom w:val="0"/>
      <w:divBdr>
        <w:top w:val="none" w:sz="0" w:space="0" w:color="auto"/>
        <w:left w:val="none" w:sz="0" w:space="0" w:color="auto"/>
        <w:bottom w:val="none" w:sz="0" w:space="0" w:color="auto"/>
        <w:right w:val="none" w:sz="0" w:space="0" w:color="auto"/>
      </w:divBdr>
    </w:div>
    <w:div w:id="487405478">
      <w:bodyDiv w:val="1"/>
      <w:marLeft w:val="0"/>
      <w:marRight w:val="0"/>
      <w:marTop w:val="0"/>
      <w:marBottom w:val="0"/>
      <w:divBdr>
        <w:top w:val="none" w:sz="0" w:space="0" w:color="auto"/>
        <w:left w:val="none" w:sz="0" w:space="0" w:color="auto"/>
        <w:bottom w:val="none" w:sz="0" w:space="0" w:color="auto"/>
        <w:right w:val="none" w:sz="0" w:space="0" w:color="auto"/>
      </w:divBdr>
      <w:divsChild>
        <w:div w:id="124659315">
          <w:marLeft w:val="0"/>
          <w:marRight w:val="0"/>
          <w:marTop w:val="0"/>
          <w:marBottom w:val="0"/>
          <w:divBdr>
            <w:top w:val="none" w:sz="0" w:space="0" w:color="auto"/>
            <w:left w:val="none" w:sz="0" w:space="0" w:color="auto"/>
            <w:bottom w:val="none" w:sz="0" w:space="0" w:color="auto"/>
            <w:right w:val="none" w:sz="0" w:space="0" w:color="auto"/>
          </w:divBdr>
        </w:div>
      </w:divsChild>
    </w:div>
    <w:div w:id="1134831672">
      <w:bodyDiv w:val="1"/>
      <w:marLeft w:val="0"/>
      <w:marRight w:val="0"/>
      <w:marTop w:val="0"/>
      <w:marBottom w:val="0"/>
      <w:divBdr>
        <w:top w:val="none" w:sz="0" w:space="0" w:color="auto"/>
        <w:left w:val="none" w:sz="0" w:space="0" w:color="auto"/>
        <w:bottom w:val="none" w:sz="0" w:space="0" w:color="auto"/>
        <w:right w:val="none" w:sz="0" w:space="0" w:color="auto"/>
      </w:divBdr>
      <w:divsChild>
        <w:div w:id="1966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mitchell@cacp.gatech.edu" TargetMode="External"/><Relationship Id="rId13" Type="http://schemas.openxmlformats.org/officeDocument/2006/relationships/hyperlink" Target="https://ncd.gov/sites/default/files/NCD_AutomatedVehiclesReport_508-PDF.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s.gov/news.release/archives/dissup_0501202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rrs.org/listen/echodot/" TargetMode="External"/><Relationship Id="rId5" Type="http://schemas.openxmlformats.org/officeDocument/2006/relationships/footnotes" Target="footnotes.xml"/><Relationship Id="rId15" Type="http://schemas.openxmlformats.org/officeDocument/2006/relationships/hyperlink" Target="https://ardraw.policyresearchinc.org/wp-content/uploads/2019/07/JMurray-ARDRAW-Final-Report-07.16.19.pdf"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irelessrerc.gatech.edu/sites/default/files/publications/2020_analysis_of_mobile_phones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outu.be/5UsbI6PvAcU" TargetMode="External"/><Relationship Id="rId2" Type="http://schemas.openxmlformats.org/officeDocument/2006/relationships/hyperlink" Target="https://youtu.be/6IzUPH6T3gk" TargetMode="External"/><Relationship Id="rId1" Type="http://schemas.openxmlformats.org/officeDocument/2006/relationships/hyperlink" Target="https://youtu.be/6IzUPH6T3gk" TargetMode="External"/><Relationship Id="rId6" Type="http://schemas.openxmlformats.org/officeDocument/2006/relationships/hyperlink" Target="https://youtu.be/NSdOoOoqQJo" TargetMode="External"/><Relationship Id="rId5" Type="http://schemas.openxmlformats.org/officeDocument/2006/relationships/hyperlink" Target="https://youtu.be/NSdOoOoqQJo" TargetMode="External"/><Relationship Id="rId4" Type="http://schemas.openxmlformats.org/officeDocument/2006/relationships/hyperlink" Target="https://youtu.be/5UsbI6PvAc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gtvault-my.sharepoint.com/personal/dbright7_gatech_edu/Documents/2019-2020Master%20-%20Mobile%20Phone%20Database%20(Current%20Working%20Do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Analysis.2019'!$AA$185</c:f>
              <c:strCache>
                <c:ptCount val="1"/>
                <c:pt idx="0">
                  <c:v>Lifeline</c:v>
                </c:pt>
              </c:strCache>
            </c:strRef>
          </c:tx>
          <c:spPr>
            <a:solidFill>
              <a:schemeClr val="accent1"/>
            </a:solidFill>
            <a:ln>
              <a:noFill/>
            </a:ln>
            <a:effectLst/>
          </c:spPr>
          <c:invertIfNegative val="0"/>
          <c:cat>
            <c:strRef>
              <c:f>'Data Analysis.2019'!$Z$186:$Z$220</c:f>
              <c:strCache>
                <c:ptCount val="35"/>
                <c:pt idx="0">
                  <c:v>Customizable Volume</c:v>
                </c:pt>
                <c:pt idx="1">
                  <c:v>USB</c:v>
                </c:pt>
                <c:pt idx="2">
                  <c:v>Bluetooth</c:v>
                </c:pt>
                <c:pt idx="3">
                  <c:v>Headphone Jack</c:v>
                </c:pt>
                <c:pt idx="4">
                  <c:v>Voice Input</c:v>
                </c:pt>
                <c:pt idx="5">
                  <c:v>Adjust Font</c:v>
                </c:pt>
                <c:pt idx="6">
                  <c:v>Smartphone</c:v>
                </c:pt>
                <c:pt idx="7">
                  <c:v>Touch Input</c:v>
                </c:pt>
                <c:pt idx="8">
                  <c:v>WEA</c:v>
                </c:pt>
                <c:pt idx="9">
                  <c:v>Screen Magnifier</c:v>
                </c:pt>
                <c:pt idx="10">
                  <c:v>Biometric Log-in</c:v>
                </c:pt>
                <c:pt idx="11">
                  <c:v>Accessibility Menu</c:v>
                </c:pt>
                <c:pt idx="12">
                  <c:v>Built-in TTS</c:v>
                </c:pt>
                <c:pt idx="13">
                  <c:v>Digital Assistant</c:v>
                </c:pt>
                <c:pt idx="14">
                  <c:v>Contrast Adjustment</c:v>
                </c:pt>
                <c:pt idx="15">
                  <c:v>Vibration Adjustment</c:v>
                </c:pt>
                <c:pt idx="16">
                  <c:v>Color Contrast</c:v>
                </c:pt>
                <c:pt idx="17">
                  <c:v>Full access screen reader</c:v>
                </c:pt>
                <c:pt idx="18">
                  <c:v>Screen Reader</c:v>
                </c:pt>
                <c:pt idx="19">
                  <c:v>Near Field Communications (NFC)</c:v>
                </c:pt>
                <c:pt idx="20">
                  <c:v>Captions</c:v>
                </c:pt>
                <c:pt idx="21">
                  <c:v>2 Way Video</c:v>
                </c:pt>
                <c:pt idx="22">
                  <c:v>Color Inversion</c:v>
                </c:pt>
                <c:pt idx="23">
                  <c:v>Switch Control</c:v>
                </c:pt>
                <c:pt idx="24">
                  <c:v>Simple Display</c:v>
                </c:pt>
                <c:pt idx="25">
                  <c:v>Braille access</c:v>
                </c:pt>
                <c:pt idx="26">
                  <c:v>Dark Theme</c:v>
                </c:pt>
                <c:pt idx="27">
                  <c:v>Gray Scale</c:v>
                </c:pt>
                <c:pt idx="28">
                  <c:v>Mirror Link</c:v>
                </c:pt>
                <c:pt idx="29">
                  <c:v>Physical # Keypad?</c:v>
                </c:pt>
                <c:pt idx="30">
                  <c:v>Procure TTS</c:v>
                </c:pt>
                <c:pt idx="31">
                  <c:v>Physical QWERTY?</c:v>
                </c:pt>
                <c:pt idx="32">
                  <c:v>FM Radio</c:v>
                </c:pt>
                <c:pt idx="33">
                  <c:v>Real-Time Text</c:v>
                </c:pt>
                <c:pt idx="34">
                  <c:v>Infrared (IR)</c:v>
                </c:pt>
              </c:strCache>
            </c:strRef>
          </c:cat>
          <c:val>
            <c:numRef>
              <c:f>'Data Analysis.2019'!$AA$186:$AA$220</c:f>
              <c:numCache>
                <c:formatCode>0%</c:formatCode>
                <c:ptCount val="35"/>
                <c:pt idx="0">
                  <c:v>0.96808510638297873</c:v>
                </c:pt>
                <c:pt idx="1">
                  <c:v>0.96808510638297873</c:v>
                </c:pt>
                <c:pt idx="2">
                  <c:v>0.93617021276595747</c:v>
                </c:pt>
                <c:pt idx="3">
                  <c:v>0.9042553191489362</c:v>
                </c:pt>
                <c:pt idx="4">
                  <c:v>0.88297872340425532</c:v>
                </c:pt>
                <c:pt idx="5">
                  <c:v>0.87234042553191493</c:v>
                </c:pt>
                <c:pt idx="6">
                  <c:v>0.86170212765957444</c:v>
                </c:pt>
                <c:pt idx="7">
                  <c:v>0.86170212765957444</c:v>
                </c:pt>
                <c:pt idx="8">
                  <c:v>0.80851063829787229</c:v>
                </c:pt>
                <c:pt idx="9">
                  <c:v>0.77659574468085102</c:v>
                </c:pt>
                <c:pt idx="10">
                  <c:v>0.76595744680851063</c:v>
                </c:pt>
                <c:pt idx="11">
                  <c:v>0.75531914893617025</c:v>
                </c:pt>
                <c:pt idx="12">
                  <c:v>0.73404255319148937</c:v>
                </c:pt>
                <c:pt idx="13">
                  <c:v>0.71276595744680848</c:v>
                </c:pt>
                <c:pt idx="14">
                  <c:v>0.62765957446808507</c:v>
                </c:pt>
                <c:pt idx="15">
                  <c:v>0.61702127659574468</c:v>
                </c:pt>
                <c:pt idx="16">
                  <c:v>0.6063829787234043</c:v>
                </c:pt>
                <c:pt idx="17">
                  <c:v>0.5957446808510638</c:v>
                </c:pt>
                <c:pt idx="18">
                  <c:v>0.5957446808510638</c:v>
                </c:pt>
                <c:pt idx="19">
                  <c:v>0.57446808510638303</c:v>
                </c:pt>
                <c:pt idx="20">
                  <c:v>0.56382978723404253</c:v>
                </c:pt>
                <c:pt idx="21">
                  <c:v>0.51063829787234039</c:v>
                </c:pt>
                <c:pt idx="22">
                  <c:v>0.45744680851063829</c:v>
                </c:pt>
                <c:pt idx="23">
                  <c:v>0.45744680851063829</c:v>
                </c:pt>
                <c:pt idx="24">
                  <c:v>0.42553191489361702</c:v>
                </c:pt>
                <c:pt idx="25">
                  <c:v>0.40425531914893614</c:v>
                </c:pt>
                <c:pt idx="26">
                  <c:v>0.38297872340425532</c:v>
                </c:pt>
                <c:pt idx="27">
                  <c:v>0.25531914893617019</c:v>
                </c:pt>
                <c:pt idx="28">
                  <c:v>0.22340425531914893</c:v>
                </c:pt>
                <c:pt idx="29">
                  <c:v>0.18085106382978725</c:v>
                </c:pt>
                <c:pt idx="30">
                  <c:v>0.15957446808510639</c:v>
                </c:pt>
                <c:pt idx="31">
                  <c:v>0.1276595744680851</c:v>
                </c:pt>
                <c:pt idx="32">
                  <c:v>0.11702127659574468</c:v>
                </c:pt>
                <c:pt idx="33">
                  <c:v>0.11702127659574468</c:v>
                </c:pt>
                <c:pt idx="34">
                  <c:v>0</c:v>
                </c:pt>
              </c:numCache>
            </c:numRef>
          </c:val>
          <c:extLst>
            <c:ext xmlns:c16="http://schemas.microsoft.com/office/drawing/2014/chart" uri="{C3380CC4-5D6E-409C-BE32-E72D297353CC}">
              <c16:uniqueId val="{00000000-65B5-4AB1-979F-6A4986581DC8}"/>
            </c:ext>
          </c:extLst>
        </c:ser>
        <c:ser>
          <c:idx val="1"/>
          <c:order val="1"/>
          <c:tx>
            <c:strRef>
              <c:f>'Data Analysis.2019'!$AB$185</c:f>
              <c:strCache>
                <c:ptCount val="1"/>
                <c:pt idx="0">
                  <c:v>Tier 1</c:v>
                </c:pt>
              </c:strCache>
            </c:strRef>
          </c:tx>
          <c:spPr>
            <a:solidFill>
              <a:schemeClr val="accent2"/>
            </a:solidFill>
            <a:ln>
              <a:noFill/>
            </a:ln>
            <a:effectLst/>
          </c:spPr>
          <c:invertIfNegative val="0"/>
          <c:cat>
            <c:strRef>
              <c:f>'Data Analysis.2019'!$Z$186:$Z$220</c:f>
              <c:strCache>
                <c:ptCount val="35"/>
                <c:pt idx="0">
                  <c:v>Customizable Volume</c:v>
                </c:pt>
                <c:pt idx="1">
                  <c:v>USB</c:v>
                </c:pt>
                <c:pt idx="2">
                  <c:v>Bluetooth</c:v>
                </c:pt>
                <c:pt idx="3">
                  <c:v>Headphone Jack</c:v>
                </c:pt>
                <c:pt idx="4">
                  <c:v>Voice Input</c:v>
                </c:pt>
                <c:pt idx="5">
                  <c:v>Adjust Font</c:v>
                </c:pt>
                <c:pt idx="6">
                  <c:v>Smartphone</c:v>
                </c:pt>
                <c:pt idx="7">
                  <c:v>Touch Input</c:v>
                </c:pt>
                <c:pt idx="8">
                  <c:v>WEA</c:v>
                </c:pt>
                <c:pt idx="9">
                  <c:v>Screen Magnifier</c:v>
                </c:pt>
                <c:pt idx="10">
                  <c:v>Biometric Log-in</c:v>
                </c:pt>
                <c:pt idx="11">
                  <c:v>Accessibility Menu</c:v>
                </c:pt>
                <c:pt idx="12">
                  <c:v>Built-in TTS</c:v>
                </c:pt>
                <c:pt idx="13">
                  <c:v>Digital Assistant</c:v>
                </c:pt>
                <c:pt idx="14">
                  <c:v>Contrast Adjustment</c:v>
                </c:pt>
                <c:pt idx="15">
                  <c:v>Vibration Adjustment</c:v>
                </c:pt>
                <c:pt idx="16">
                  <c:v>Color Contrast</c:v>
                </c:pt>
                <c:pt idx="17">
                  <c:v>Full access screen reader</c:v>
                </c:pt>
                <c:pt idx="18">
                  <c:v>Screen Reader</c:v>
                </c:pt>
                <c:pt idx="19">
                  <c:v>Near Field Communications (NFC)</c:v>
                </c:pt>
                <c:pt idx="20">
                  <c:v>Captions</c:v>
                </c:pt>
                <c:pt idx="21">
                  <c:v>2 Way Video</c:v>
                </c:pt>
                <c:pt idx="22">
                  <c:v>Color Inversion</c:v>
                </c:pt>
                <c:pt idx="23">
                  <c:v>Switch Control</c:v>
                </c:pt>
                <c:pt idx="24">
                  <c:v>Simple Display</c:v>
                </c:pt>
                <c:pt idx="25">
                  <c:v>Braille access</c:v>
                </c:pt>
                <c:pt idx="26">
                  <c:v>Dark Theme</c:v>
                </c:pt>
                <c:pt idx="27">
                  <c:v>Gray Scale</c:v>
                </c:pt>
                <c:pt idx="28">
                  <c:v>Mirror Link</c:v>
                </c:pt>
                <c:pt idx="29">
                  <c:v>Physical # Keypad?</c:v>
                </c:pt>
                <c:pt idx="30">
                  <c:v>Procure TTS</c:v>
                </c:pt>
                <c:pt idx="31">
                  <c:v>Physical QWERTY?</c:v>
                </c:pt>
                <c:pt idx="32">
                  <c:v>FM Radio</c:v>
                </c:pt>
                <c:pt idx="33">
                  <c:v>Real-Time Text</c:v>
                </c:pt>
                <c:pt idx="34">
                  <c:v>Infrared (IR)</c:v>
                </c:pt>
              </c:strCache>
            </c:strRef>
          </c:cat>
          <c:val>
            <c:numRef>
              <c:f>'Data Analysis.2019'!$AB$186:$AB$220</c:f>
              <c:numCache>
                <c:formatCode>0%</c:formatCode>
                <c:ptCount val="35"/>
                <c:pt idx="0">
                  <c:v>0.97752808988764039</c:v>
                </c:pt>
                <c:pt idx="1">
                  <c:v>0.9887640449438202</c:v>
                </c:pt>
                <c:pt idx="2">
                  <c:v>0.9887640449438202</c:v>
                </c:pt>
                <c:pt idx="3">
                  <c:v>0.88764044943820219</c:v>
                </c:pt>
                <c:pt idx="4">
                  <c:v>0.8764044943820225</c:v>
                </c:pt>
                <c:pt idx="5">
                  <c:v>0.9213483146067416</c:v>
                </c:pt>
                <c:pt idx="6">
                  <c:v>0.898876404494382</c:v>
                </c:pt>
                <c:pt idx="7">
                  <c:v>0.9438202247191011</c:v>
                </c:pt>
                <c:pt idx="8">
                  <c:v>0.7303370786516854</c:v>
                </c:pt>
                <c:pt idx="9">
                  <c:v>0.7191011235955056</c:v>
                </c:pt>
                <c:pt idx="10">
                  <c:v>0.8314606741573034</c:v>
                </c:pt>
                <c:pt idx="11">
                  <c:v>0.8314606741573034</c:v>
                </c:pt>
                <c:pt idx="12">
                  <c:v>0.8202247191011236</c:v>
                </c:pt>
                <c:pt idx="13">
                  <c:v>0.84269662921348309</c:v>
                </c:pt>
                <c:pt idx="14">
                  <c:v>0.7078651685393258</c:v>
                </c:pt>
                <c:pt idx="15">
                  <c:v>0.8764044943820225</c:v>
                </c:pt>
                <c:pt idx="16">
                  <c:v>0.6741573033707865</c:v>
                </c:pt>
                <c:pt idx="17">
                  <c:v>0.5168539325842697</c:v>
                </c:pt>
                <c:pt idx="18">
                  <c:v>0.5168539325842697</c:v>
                </c:pt>
                <c:pt idx="19">
                  <c:v>0.7303370786516854</c:v>
                </c:pt>
                <c:pt idx="20">
                  <c:v>0.6179775280898876</c:v>
                </c:pt>
                <c:pt idx="21">
                  <c:v>0.7191011235955056</c:v>
                </c:pt>
                <c:pt idx="22">
                  <c:v>0.5617977528089888</c:v>
                </c:pt>
                <c:pt idx="23">
                  <c:v>0.6404494382022472</c:v>
                </c:pt>
                <c:pt idx="24">
                  <c:v>0.3707865168539326</c:v>
                </c:pt>
                <c:pt idx="25">
                  <c:v>0.33707865168539325</c:v>
                </c:pt>
                <c:pt idx="26">
                  <c:v>0.43820224719101125</c:v>
                </c:pt>
                <c:pt idx="27">
                  <c:v>0.4157303370786517</c:v>
                </c:pt>
                <c:pt idx="28">
                  <c:v>0.2808988764044944</c:v>
                </c:pt>
                <c:pt idx="29">
                  <c:v>0.1348314606741573</c:v>
                </c:pt>
                <c:pt idx="30">
                  <c:v>0.14606741573033707</c:v>
                </c:pt>
                <c:pt idx="31">
                  <c:v>4.49438202247191E-2</c:v>
                </c:pt>
                <c:pt idx="32">
                  <c:v>0.2808988764044944</c:v>
                </c:pt>
                <c:pt idx="33">
                  <c:v>0.3146067415730337</c:v>
                </c:pt>
                <c:pt idx="34">
                  <c:v>1.1235955056179775E-2</c:v>
                </c:pt>
              </c:numCache>
            </c:numRef>
          </c:val>
          <c:extLst>
            <c:ext xmlns:c16="http://schemas.microsoft.com/office/drawing/2014/chart" uri="{C3380CC4-5D6E-409C-BE32-E72D297353CC}">
              <c16:uniqueId val="{00000001-65B5-4AB1-979F-6A4986581DC8}"/>
            </c:ext>
          </c:extLst>
        </c:ser>
        <c:dLbls>
          <c:showLegendKey val="0"/>
          <c:showVal val="0"/>
          <c:showCatName val="0"/>
          <c:showSerName val="0"/>
          <c:showPercent val="0"/>
          <c:showBubbleSize val="0"/>
        </c:dLbls>
        <c:gapWidth val="219"/>
        <c:overlap val="-27"/>
        <c:axId val="445527520"/>
        <c:axId val="444660160"/>
      </c:barChart>
      <c:catAx>
        <c:axId val="44552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4660160"/>
        <c:crosses val="autoZero"/>
        <c:auto val="1"/>
        <c:lblAlgn val="ctr"/>
        <c:lblOffset val="100"/>
        <c:noMultiLvlLbl val="0"/>
      </c:catAx>
      <c:valAx>
        <c:axId val="4446601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552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12</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Laforce, Muslimah S</dc:creator>
  <cp:keywords/>
  <dc:description/>
  <cp:lastModifiedBy>Laforce, Muslimah S</cp:lastModifiedBy>
  <cp:revision>152</cp:revision>
  <dcterms:created xsi:type="dcterms:W3CDTF">2021-06-24T17:19:00Z</dcterms:created>
  <dcterms:modified xsi:type="dcterms:W3CDTF">2021-07-01T19:18:00Z</dcterms:modified>
</cp:coreProperties>
</file>