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89C16" w14:textId="77777777" w:rsidR="00186F06" w:rsidRDefault="00186F06" w:rsidP="00B02D32">
      <w:pPr>
        <w:outlineLvl w:val="0"/>
        <w:rPr>
          <w:rFonts w:asciiTheme="minorHAnsi" w:hAnsiTheme="minorHAnsi" w:cstheme="minorHAnsi"/>
          <w:b/>
        </w:rPr>
      </w:pPr>
      <w:bookmarkStart w:id="0" w:name="_GoBack"/>
      <w:bookmarkEnd w:id="0"/>
    </w:p>
    <w:p w14:paraId="4B58C6BE" w14:textId="77777777" w:rsidR="007B47A0" w:rsidRDefault="007B47A0" w:rsidP="007B47A0">
      <w:pPr>
        <w:spacing w:after="160" w:line="259" w:lineRule="auto"/>
        <w:rPr>
          <w:rFonts w:ascii="Calibri" w:eastAsia="Calibri" w:hAnsi="Calibri"/>
          <w:b/>
        </w:rPr>
      </w:pPr>
      <w:r>
        <w:rPr>
          <w:rFonts w:ascii="Calibri" w:eastAsia="Calibri" w:hAnsi="Calibri"/>
          <w:b/>
        </w:rPr>
        <w:t xml:space="preserve">Via E-mail: </w:t>
      </w:r>
      <w:hyperlink r:id="rId8" w:history="1">
        <w:r w:rsidRPr="00E4130A">
          <w:rPr>
            <w:rStyle w:val="Hyperlink"/>
            <w:rFonts w:ascii="Calibri" w:eastAsia="Calibri" w:hAnsi="Calibri"/>
            <w:b/>
          </w:rPr>
          <w:t>NIDILRRfuture@acl.hhs.gov</w:t>
        </w:r>
      </w:hyperlink>
    </w:p>
    <w:p w14:paraId="27CD3D31" w14:textId="77777777" w:rsidR="007B47A0" w:rsidRPr="007B47A0" w:rsidRDefault="007B47A0" w:rsidP="007B47A0">
      <w:pPr>
        <w:spacing w:after="160" w:line="259" w:lineRule="auto"/>
        <w:rPr>
          <w:rFonts w:ascii="Calibri" w:eastAsia="Calibri" w:hAnsi="Calibri"/>
          <w:b/>
        </w:rPr>
      </w:pPr>
    </w:p>
    <w:p w14:paraId="07B1564C" w14:textId="77777777" w:rsidR="007B47A0" w:rsidRPr="007B47A0" w:rsidRDefault="007B47A0" w:rsidP="007B47A0">
      <w:pPr>
        <w:spacing w:after="160" w:line="259" w:lineRule="auto"/>
        <w:rPr>
          <w:rFonts w:ascii="Calibri" w:eastAsia="Calibri" w:hAnsi="Calibri"/>
        </w:rPr>
      </w:pPr>
      <w:r w:rsidRPr="007B47A0">
        <w:rPr>
          <w:rFonts w:ascii="Calibri" w:eastAsia="Calibri" w:hAnsi="Calibri"/>
        </w:rPr>
        <w:t>March 20, 2017</w:t>
      </w:r>
    </w:p>
    <w:p w14:paraId="39485EC0" w14:textId="77777777" w:rsidR="007B47A0" w:rsidRDefault="007B47A0" w:rsidP="007B47A0">
      <w:pPr>
        <w:spacing w:after="160" w:line="259" w:lineRule="auto"/>
        <w:rPr>
          <w:rFonts w:ascii="Calibri" w:eastAsia="Calibri" w:hAnsi="Calibri"/>
        </w:rPr>
      </w:pPr>
    </w:p>
    <w:p w14:paraId="2867CDFC" w14:textId="77777777" w:rsidR="007B47A0" w:rsidRPr="007B47A0" w:rsidRDefault="007B47A0" w:rsidP="007B47A0">
      <w:pPr>
        <w:spacing w:after="160" w:line="259" w:lineRule="auto"/>
        <w:rPr>
          <w:rFonts w:ascii="Calibri" w:eastAsia="Calibri" w:hAnsi="Calibri"/>
        </w:rPr>
      </w:pPr>
      <w:r w:rsidRPr="007B47A0">
        <w:rPr>
          <w:rFonts w:ascii="Calibri" w:eastAsia="Calibri" w:hAnsi="Calibri"/>
        </w:rPr>
        <w:t>National Institute on Disability, Independent Living, and Rehabilitation Research</w:t>
      </w:r>
      <w:r w:rsidRPr="007B47A0">
        <w:rPr>
          <w:rFonts w:ascii="Calibri" w:eastAsia="Calibri" w:hAnsi="Calibri"/>
        </w:rPr>
        <w:br/>
        <w:t>Administration for Community Living</w:t>
      </w:r>
      <w:r w:rsidRPr="007B47A0">
        <w:rPr>
          <w:rFonts w:ascii="Calibri" w:eastAsia="Calibri" w:hAnsi="Calibri"/>
        </w:rPr>
        <w:br/>
        <w:t xml:space="preserve">U.S. Department of Health and Human Services </w:t>
      </w:r>
      <w:r w:rsidRPr="007B47A0">
        <w:rPr>
          <w:rFonts w:ascii="Calibri" w:eastAsia="Calibri" w:hAnsi="Calibri"/>
        </w:rPr>
        <w:br/>
        <w:t>330 C Street SW, Room 1304</w:t>
      </w:r>
      <w:r w:rsidRPr="007B47A0">
        <w:rPr>
          <w:rFonts w:ascii="Calibri" w:eastAsia="Calibri" w:hAnsi="Calibri"/>
        </w:rPr>
        <w:br/>
        <w:t>Washington, DC  20201</w:t>
      </w:r>
    </w:p>
    <w:p w14:paraId="3155F50B" w14:textId="77777777" w:rsidR="006A4978" w:rsidRPr="006A4978" w:rsidRDefault="007B47A0" w:rsidP="007B47A0">
      <w:pPr>
        <w:spacing w:after="160" w:line="259" w:lineRule="auto"/>
        <w:rPr>
          <w:rFonts w:ascii="Calibri" w:eastAsia="Calibri" w:hAnsi="Calibri"/>
          <w:b/>
        </w:rPr>
      </w:pPr>
      <w:r w:rsidRPr="006A4978">
        <w:rPr>
          <w:rFonts w:ascii="Calibri" w:eastAsia="Calibri" w:hAnsi="Calibri"/>
          <w:b/>
        </w:rPr>
        <w:t>Re: National Institute on Disability, Independent Living, and Rehabilitation Research (NIDILRR) Draft Long Range Plan, 2018-2023</w:t>
      </w:r>
    </w:p>
    <w:p w14:paraId="49A67F30" w14:textId="77777777" w:rsidR="006A4978" w:rsidRDefault="006A4978" w:rsidP="007B47A0">
      <w:pPr>
        <w:spacing w:after="160" w:line="259" w:lineRule="auto"/>
        <w:rPr>
          <w:rFonts w:ascii="Calibri" w:eastAsia="Calibri" w:hAnsi="Calibri"/>
        </w:rPr>
      </w:pPr>
    </w:p>
    <w:p w14:paraId="136A2643" w14:textId="77777777" w:rsidR="007B47A0" w:rsidRPr="007B47A0" w:rsidRDefault="006A4978" w:rsidP="007B47A0">
      <w:pPr>
        <w:spacing w:after="160" w:line="259" w:lineRule="auto"/>
        <w:rPr>
          <w:rFonts w:ascii="Calibri" w:eastAsia="Calibri" w:hAnsi="Calibri"/>
        </w:rPr>
      </w:pPr>
      <w:r>
        <w:rPr>
          <w:rFonts w:ascii="Calibri" w:eastAsia="Calibri" w:hAnsi="Calibri"/>
        </w:rPr>
        <w:t>Enclosed are comments</w:t>
      </w:r>
      <w:r w:rsidR="007B47A0" w:rsidRPr="007B47A0">
        <w:rPr>
          <w:rFonts w:ascii="Calibri" w:eastAsia="Calibri" w:hAnsi="Calibri"/>
        </w:rPr>
        <w:t xml:space="preserve"> submitted by the Rehabilitation Engineering Research Center for Wireless Inclusive Technologies (Wireless RERC)</w:t>
      </w:r>
      <w:r>
        <w:rPr>
          <w:rFonts w:ascii="Calibri" w:eastAsia="Calibri" w:hAnsi="Calibri"/>
        </w:rPr>
        <w:t xml:space="preserve"> in response to NIDILRR’s Call for Comments for its Draft Long Range Plan, 2018-2023</w:t>
      </w:r>
      <w:r w:rsidR="007B47A0" w:rsidRPr="007B47A0">
        <w:rPr>
          <w:rFonts w:ascii="Calibri" w:eastAsia="Calibri" w:hAnsi="Calibri"/>
        </w:rPr>
        <w:t xml:space="preserve">. Should you have any questions concerning our comments, please do not hesitate to contact me via email at </w:t>
      </w:r>
      <w:hyperlink r:id="rId9" w:history="1">
        <w:r w:rsidR="007B47A0" w:rsidRPr="007B47A0">
          <w:rPr>
            <w:rFonts w:ascii="Calibri" w:eastAsia="Calibri" w:hAnsi="Calibri"/>
            <w:color w:val="0563C1"/>
            <w:u w:val="single"/>
          </w:rPr>
          <w:t>helena.mitchell@cacp.gatech.edu</w:t>
        </w:r>
      </w:hyperlink>
      <w:r w:rsidR="007B47A0" w:rsidRPr="007B47A0">
        <w:rPr>
          <w:rFonts w:ascii="Calibri" w:eastAsia="Calibri" w:hAnsi="Calibri"/>
        </w:rPr>
        <w:t>.</w:t>
      </w:r>
    </w:p>
    <w:p w14:paraId="6A4A994D" w14:textId="77777777" w:rsidR="007B47A0" w:rsidRPr="007B47A0" w:rsidRDefault="007B47A0" w:rsidP="007B47A0">
      <w:pPr>
        <w:spacing w:after="160" w:line="259" w:lineRule="auto"/>
        <w:rPr>
          <w:rFonts w:ascii="Calibri" w:eastAsia="Calibri" w:hAnsi="Calibri"/>
        </w:rPr>
      </w:pPr>
    </w:p>
    <w:p w14:paraId="4AE80B52" w14:textId="77777777" w:rsidR="007B47A0" w:rsidRPr="007B47A0" w:rsidRDefault="007B47A0" w:rsidP="007B47A0">
      <w:pPr>
        <w:spacing w:after="160" w:line="259" w:lineRule="auto"/>
        <w:rPr>
          <w:rFonts w:ascii="Calibri" w:eastAsia="Calibri" w:hAnsi="Calibri"/>
        </w:rPr>
      </w:pPr>
    </w:p>
    <w:p w14:paraId="4307154A" w14:textId="77777777" w:rsidR="00B02D32" w:rsidRDefault="00B02D32" w:rsidP="00B02D32">
      <w:pPr>
        <w:rPr>
          <w:rFonts w:asciiTheme="minorHAnsi" w:hAnsiTheme="minorHAnsi" w:cstheme="minorHAnsi"/>
        </w:rPr>
      </w:pPr>
      <w:r w:rsidRPr="00306905">
        <w:rPr>
          <w:rFonts w:asciiTheme="minorHAnsi" w:hAnsiTheme="minorHAnsi" w:cstheme="minorHAnsi"/>
        </w:rPr>
        <w:t>Respectfully submitted,</w:t>
      </w:r>
    </w:p>
    <w:p w14:paraId="01C8A32F" w14:textId="77777777" w:rsidR="009873F3" w:rsidRPr="00306905" w:rsidRDefault="009873F3" w:rsidP="00B02D32">
      <w:pPr>
        <w:rPr>
          <w:rFonts w:asciiTheme="minorHAnsi" w:hAnsiTheme="minorHAnsi" w:cstheme="minorHAnsi"/>
        </w:rPr>
      </w:pPr>
    </w:p>
    <w:p w14:paraId="0928F9C0" w14:textId="77777777" w:rsidR="009873F3" w:rsidRDefault="009873F3" w:rsidP="00B02D32">
      <w:pPr>
        <w:rPr>
          <w:rFonts w:asciiTheme="minorHAnsi" w:hAnsiTheme="minorHAnsi" w:cstheme="minorHAnsi"/>
        </w:rPr>
      </w:pPr>
      <w:r w:rsidRPr="00783AE9">
        <w:rPr>
          <w:rFonts w:ascii="Corbel" w:hAnsi="Corbel"/>
          <w:noProof/>
        </w:rPr>
        <w:drawing>
          <wp:inline distT="0" distB="0" distL="0" distR="0" wp14:anchorId="4087E755" wp14:editId="38C27BB9">
            <wp:extent cx="1287780" cy="297180"/>
            <wp:effectExtent l="0" t="0" r="7620" b="7620"/>
            <wp:docPr id="3" name="Picture 3" descr="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297180"/>
                    </a:xfrm>
                    <a:prstGeom prst="rect">
                      <a:avLst/>
                    </a:prstGeom>
                    <a:noFill/>
                    <a:ln>
                      <a:noFill/>
                    </a:ln>
                  </pic:spPr>
                </pic:pic>
              </a:graphicData>
            </a:graphic>
          </wp:inline>
        </w:drawing>
      </w:r>
    </w:p>
    <w:p w14:paraId="0401ECA9"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Helena Mitchell, Ph.D.</w:t>
      </w:r>
    </w:p>
    <w:p w14:paraId="58E0B273"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Principal Investigator, Wireless RERC</w:t>
      </w:r>
    </w:p>
    <w:p w14:paraId="3F2AD706"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Executive Director, Center for Advanced Communications Policy</w:t>
      </w:r>
    </w:p>
    <w:p w14:paraId="6987CDAE"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Georgia Institute of Technology</w:t>
      </w:r>
    </w:p>
    <w:p w14:paraId="19EA7783" w14:textId="77777777" w:rsidR="00B02D32" w:rsidRPr="00306905" w:rsidRDefault="00B02D32" w:rsidP="00B02D32">
      <w:pPr>
        <w:rPr>
          <w:rFonts w:asciiTheme="minorHAnsi" w:hAnsiTheme="minorHAnsi" w:cstheme="minorHAnsi"/>
        </w:rPr>
      </w:pPr>
      <w:r w:rsidRPr="00306905">
        <w:rPr>
          <w:rFonts w:asciiTheme="minorHAnsi" w:hAnsiTheme="minorHAnsi" w:cstheme="minorHAnsi"/>
        </w:rPr>
        <w:t>Enclosure </w:t>
      </w:r>
    </w:p>
    <w:p w14:paraId="52F79443" w14:textId="77777777" w:rsidR="00B02D32" w:rsidRPr="000E5083" w:rsidRDefault="00B02D32" w:rsidP="00B02D32">
      <w:pPr>
        <w:rPr>
          <w:rFonts w:asciiTheme="minorHAnsi" w:hAnsiTheme="minorHAnsi" w:cstheme="minorHAnsi"/>
          <w:sz w:val="22"/>
          <w:szCs w:val="22"/>
        </w:rPr>
      </w:pPr>
    </w:p>
    <w:p w14:paraId="7EFFA69A" w14:textId="77777777" w:rsidR="001923DB" w:rsidRPr="000E5083" w:rsidRDefault="001923DB" w:rsidP="00E64AAC">
      <w:pPr>
        <w:rPr>
          <w:rFonts w:asciiTheme="minorHAnsi" w:hAnsiTheme="minorHAnsi" w:cstheme="minorHAnsi"/>
          <w:sz w:val="22"/>
          <w:szCs w:val="22"/>
        </w:rPr>
      </w:pPr>
    </w:p>
    <w:p w14:paraId="30A7611A" w14:textId="77777777" w:rsidR="001923DB" w:rsidRPr="000E5083" w:rsidRDefault="001923DB" w:rsidP="00E64AAC">
      <w:pPr>
        <w:rPr>
          <w:rFonts w:asciiTheme="minorHAnsi" w:hAnsiTheme="minorHAnsi" w:cstheme="minorHAnsi"/>
          <w:sz w:val="22"/>
          <w:szCs w:val="22"/>
        </w:rPr>
      </w:pPr>
    </w:p>
    <w:p w14:paraId="2044DF5D" w14:textId="77777777" w:rsidR="002246ED" w:rsidRDefault="002246ED" w:rsidP="00E64AAC">
      <w:pPr>
        <w:rPr>
          <w:rFonts w:asciiTheme="minorHAnsi" w:hAnsiTheme="minorHAnsi" w:cstheme="minorHAnsi"/>
          <w:sz w:val="22"/>
          <w:szCs w:val="22"/>
        </w:rPr>
        <w:sectPr w:rsidR="002246ED" w:rsidSect="00800DE4">
          <w:headerReference w:type="default" r:id="rId11"/>
          <w:footerReference w:type="even" r:id="rId12"/>
          <w:footerReference w:type="default" r:id="rId13"/>
          <w:pgSz w:w="12240" w:h="15840" w:code="1"/>
          <w:pgMar w:top="1440" w:right="1530" w:bottom="1080" w:left="1440" w:header="1260" w:footer="720" w:gutter="0"/>
          <w:cols w:space="720"/>
          <w:vAlign w:val="center"/>
          <w:docGrid w:linePitch="360"/>
        </w:sectPr>
      </w:pPr>
    </w:p>
    <w:p w14:paraId="0D39C01D" w14:textId="77777777" w:rsidR="001923DB" w:rsidRPr="000E5083" w:rsidRDefault="001923DB" w:rsidP="00E64AAC">
      <w:pPr>
        <w:rPr>
          <w:rFonts w:asciiTheme="minorHAnsi" w:hAnsiTheme="minorHAnsi" w:cstheme="minorHAnsi"/>
          <w:sz w:val="22"/>
          <w:szCs w:val="22"/>
        </w:rPr>
        <w:sectPr w:rsidR="001923DB" w:rsidRPr="000E5083" w:rsidSect="002246ED">
          <w:type w:val="continuous"/>
          <w:pgSz w:w="12240" w:h="15840" w:code="1"/>
          <w:pgMar w:top="1440" w:right="1530" w:bottom="1080" w:left="1440" w:header="1260" w:footer="720" w:gutter="0"/>
          <w:cols w:space="720"/>
          <w:vAlign w:val="center"/>
          <w:docGrid w:linePitch="360"/>
        </w:sectPr>
      </w:pPr>
    </w:p>
    <w:p w14:paraId="7B8BDD64" w14:textId="77777777" w:rsidR="00B02D32" w:rsidRDefault="007B47A0" w:rsidP="00B02D32">
      <w:pPr>
        <w:jc w:val="center"/>
        <w:rPr>
          <w:rFonts w:asciiTheme="minorHAnsi" w:hAnsiTheme="minorHAnsi"/>
          <w:b/>
        </w:rPr>
      </w:pPr>
      <w:r w:rsidRPr="007B47A0">
        <w:rPr>
          <w:rFonts w:asciiTheme="minorHAnsi" w:hAnsiTheme="minorHAnsi"/>
          <w:b/>
        </w:rPr>
        <w:lastRenderedPageBreak/>
        <w:t>National Institute on Disability, Independent Living, and Rehabilitation Research</w:t>
      </w:r>
      <w:r w:rsidRPr="007B47A0">
        <w:rPr>
          <w:rFonts w:asciiTheme="minorHAnsi" w:hAnsiTheme="minorHAnsi"/>
          <w:b/>
        </w:rPr>
        <w:br/>
        <w:t>Administration for Community Living</w:t>
      </w:r>
    </w:p>
    <w:p w14:paraId="3FB942C2" w14:textId="77777777" w:rsidR="007B47A0" w:rsidRPr="000E5083" w:rsidRDefault="007B47A0" w:rsidP="00B02D32">
      <w:pPr>
        <w:jc w:val="center"/>
        <w:rPr>
          <w:rFonts w:asciiTheme="minorHAnsi" w:hAnsiTheme="minorHAnsi"/>
          <w:b/>
        </w:rPr>
      </w:pPr>
      <w:r>
        <w:rPr>
          <w:rFonts w:asciiTheme="minorHAnsi" w:hAnsiTheme="minorHAnsi"/>
          <w:b/>
        </w:rPr>
        <w:t>Washington, DC 20201</w:t>
      </w:r>
    </w:p>
    <w:p w14:paraId="4142E903" w14:textId="77777777" w:rsidR="00B02D32" w:rsidRPr="000E5083" w:rsidRDefault="00B02D32" w:rsidP="00B02D32">
      <w:pPr>
        <w:rPr>
          <w:rFonts w:asciiTheme="minorHAnsi" w:hAnsiTheme="minorHAnsi"/>
        </w:rPr>
      </w:pPr>
    </w:p>
    <w:p w14:paraId="3EF1FE71" w14:textId="77777777" w:rsidR="00B02D32" w:rsidRPr="000E5083" w:rsidRDefault="00B02D32" w:rsidP="00B02D32">
      <w:pPr>
        <w:jc w:val="center"/>
        <w:outlineLvl w:val="0"/>
        <w:rPr>
          <w:rFonts w:asciiTheme="minorHAnsi" w:hAnsiTheme="minorHAnsi"/>
        </w:rPr>
      </w:pPr>
      <w:r w:rsidRPr="000E5083">
        <w:rPr>
          <w:rFonts w:asciiTheme="minorHAnsi" w:hAnsiTheme="minorHAnsi"/>
        </w:rPr>
        <w:t xml:space="preserve">COMMENTS OF </w:t>
      </w:r>
    </w:p>
    <w:p w14:paraId="64BB1389" w14:textId="77777777" w:rsidR="00B02D32" w:rsidRPr="000E5083" w:rsidRDefault="00B02D32" w:rsidP="00B02D32">
      <w:pPr>
        <w:jc w:val="center"/>
        <w:outlineLvl w:val="0"/>
        <w:rPr>
          <w:rFonts w:asciiTheme="minorHAnsi" w:hAnsiTheme="minorHAnsi"/>
        </w:rPr>
      </w:pPr>
      <w:r w:rsidRPr="000E5083">
        <w:rPr>
          <w:rFonts w:asciiTheme="minorHAnsi" w:hAnsiTheme="minorHAnsi"/>
        </w:rPr>
        <w:t xml:space="preserve">THE REHABILITATION </w:t>
      </w:r>
      <w:r w:rsidRPr="00437551">
        <w:rPr>
          <w:rFonts w:asciiTheme="minorHAnsi" w:hAnsiTheme="minorHAnsi"/>
          <w:noProof/>
        </w:rPr>
        <w:t>ENGINEERING</w:t>
      </w:r>
      <w:r w:rsidRPr="000E5083">
        <w:rPr>
          <w:rFonts w:asciiTheme="minorHAnsi" w:hAnsiTheme="minorHAnsi"/>
        </w:rPr>
        <w:t xml:space="preserve"> RESEARCH CENTER </w:t>
      </w:r>
    </w:p>
    <w:p w14:paraId="77E94A7B" w14:textId="77777777" w:rsidR="00B02D32" w:rsidRPr="000E5083" w:rsidRDefault="00B02D32" w:rsidP="00B02D32">
      <w:pPr>
        <w:jc w:val="center"/>
        <w:rPr>
          <w:rFonts w:asciiTheme="minorHAnsi" w:hAnsiTheme="minorHAnsi"/>
        </w:rPr>
      </w:pPr>
      <w:r w:rsidRPr="000E5083">
        <w:rPr>
          <w:rFonts w:asciiTheme="minorHAnsi" w:hAnsiTheme="minorHAnsi"/>
        </w:rPr>
        <w:t>FOR WIRELESS INCLUSIVE TECHNOLOGIES (WIRELESS RERC)</w:t>
      </w:r>
      <w:r>
        <w:rPr>
          <w:rFonts w:asciiTheme="minorHAnsi" w:hAnsiTheme="minorHAnsi"/>
        </w:rPr>
        <w:t xml:space="preserve"> </w:t>
      </w:r>
      <w:r w:rsidRPr="000E5083">
        <w:rPr>
          <w:rFonts w:asciiTheme="minorHAnsi" w:hAnsiTheme="minorHAnsi"/>
        </w:rPr>
        <w:t xml:space="preserve"> </w:t>
      </w:r>
    </w:p>
    <w:p w14:paraId="4BDB371C" w14:textId="77777777" w:rsidR="00B02D32" w:rsidRPr="000E5083" w:rsidRDefault="00B02D32" w:rsidP="00B02D32">
      <w:pPr>
        <w:jc w:val="center"/>
        <w:rPr>
          <w:rFonts w:asciiTheme="minorHAnsi" w:hAnsiTheme="minorHAnsi"/>
        </w:rPr>
      </w:pPr>
    </w:p>
    <w:p w14:paraId="33DE12B3" w14:textId="77777777" w:rsidR="00B02D32" w:rsidRPr="000E5083" w:rsidRDefault="00B02D32" w:rsidP="00B02D32">
      <w:pPr>
        <w:spacing w:line="360" w:lineRule="auto"/>
        <w:rPr>
          <w:rFonts w:asciiTheme="minorHAnsi" w:hAnsiTheme="minorHAnsi"/>
        </w:rPr>
      </w:pPr>
      <w:r w:rsidRPr="000E5083">
        <w:rPr>
          <w:rFonts w:asciiTheme="minorHAnsi" w:hAnsiTheme="minorHAnsi"/>
        </w:rPr>
        <w:tab/>
      </w:r>
    </w:p>
    <w:p w14:paraId="69803B96" w14:textId="77777777" w:rsidR="00E873CB" w:rsidRDefault="007B47A0" w:rsidP="00E873CB">
      <w:pPr>
        <w:spacing w:line="360" w:lineRule="auto"/>
        <w:ind w:firstLine="720"/>
        <w:rPr>
          <w:rFonts w:asciiTheme="minorHAnsi" w:hAnsiTheme="minorHAnsi"/>
        </w:rPr>
      </w:pPr>
      <w:r>
        <w:rPr>
          <w:rFonts w:asciiTheme="minorHAnsi" w:hAnsiTheme="minorHAnsi"/>
        </w:rPr>
        <w:t>T</w:t>
      </w:r>
      <w:r w:rsidR="00B02D32" w:rsidRPr="000E5083">
        <w:rPr>
          <w:rFonts w:asciiTheme="minorHAnsi" w:hAnsiTheme="minorHAnsi"/>
        </w:rPr>
        <w:t>he Rehabilitation Engineering Research Center for Wireless Inclusive Technologies</w:t>
      </w:r>
      <w:r w:rsidR="00B02D32" w:rsidRPr="003433B4">
        <w:rPr>
          <w:rStyle w:val="FootnoteReference"/>
          <w:rFonts w:ascii="Calibri" w:hAnsi="Calibri"/>
        </w:rPr>
        <w:footnoteReference w:id="1"/>
      </w:r>
      <w:r w:rsidR="00F402B4" w:rsidRPr="007204AA">
        <w:rPr>
          <w:rFonts w:asciiTheme="minorHAnsi" w:hAnsiTheme="minorHAnsi"/>
        </w:rPr>
        <w:t xml:space="preserve"> </w:t>
      </w:r>
      <w:r w:rsidR="00B02D32" w:rsidRPr="000E5083">
        <w:rPr>
          <w:rFonts w:asciiTheme="minorHAnsi" w:hAnsiTheme="minorHAnsi"/>
        </w:rPr>
        <w:t xml:space="preserve">(Wireless RERC) </w:t>
      </w:r>
      <w:r w:rsidR="00B02D32" w:rsidRPr="00437551">
        <w:rPr>
          <w:rFonts w:asciiTheme="minorHAnsi" w:hAnsiTheme="minorHAnsi"/>
          <w:noProof/>
        </w:rPr>
        <w:t>hereby</w:t>
      </w:r>
      <w:r w:rsidR="00B02D32" w:rsidRPr="000E5083">
        <w:rPr>
          <w:rFonts w:asciiTheme="minorHAnsi" w:hAnsiTheme="minorHAnsi"/>
        </w:rPr>
        <w:t xml:space="preserve"> submits comments</w:t>
      </w:r>
      <w:r>
        <w:rPr>
          <w:rFonts w:asciiTheme="minorHAnsi" w:hAnsiTheme="minorHAnsi"/>
        </w:rPr>
        <w:t xml:space="preserve"> in response to the National Institute on Disability, Independent Living, and Rehabilitation Research (NIDILRR) Draft Long Range Plan, 2018-2023</w:t>
      </w:r>
      <w:r w:rsidR="00B02D32" w:rsidRPr="000E5083">
        <w:rPr>
          <w:rFonts w:asciiTheme="minorHAnsi" w:hAnsiTheme="minorHAnsi"/>
        </w:rPr>
        <w:t>.</w:t>
      </w:r>
      <w:r w:rsidR="00B02D32">
        <w:rPr>
          <w:rFonts w:asciiTheme="minorHAnsi" w:hAnsiTheme="minorHAnsi"/>
        </w:rPr>
        <w:t xml:space="preserve"> </w:t>
      </w:r>
      <w:r w:rsidR="00B02D32" w:rsidRPr="000E5083">
        <w:rPr>
          <w:rFonts w:asciiTheme="minorHAnsi" w:hAnsiTheme="minorHAnsi"/>
        </w:rPr>
        <w:t xml:space="preserve"> </w:t>
      </w:r>
      <w:r w:rsidR="00B02D32" w:rsidRPr="00532A94">
        <w:rPr>
          <w:rFonts w:asciiTheme="minorHAnsi" w:hAnsiTheme="minorHAnsi"/>
        </w:rPr>
        <w:t>The mission</w:t>
      </w:r>
      <w:r w:rsidR="00B02D32" w:rsidRPr="00532A94">
        <w:rPr>
          <w:rFonts w:asciiTheme="minorHAnsi" w:hAnsiTheme="minorHAnsi"/>
          <w:b/>
        </w:rPr>
        <w:t xml:space="preserve"> </w:t>
      </w:r>
      <w:r w:rsidR="00B02D32" w:rsidRPr="00532A94">
        <w:rPr>
          <w:rFonts w:asciiTheme="minorHAnsi" w:hAnsiTheme="minorHAnsi"/>
        </w:rPr>
        <w:t xml:space="preserve">of the RERC for Wireless </w:t>
      </w:r>
      <w:r w:rsidR="00B02D32" w:rsidRPr="00532A94">
        <w:rPr>
          <w:rFonts w:asciiTheme="minorHAnsi" w:hAnsiTheme="minorHAnsi"/>
          <w:i/>
        </w:rPr>
        <w:t xml:space="preserve">Inclusive </w:t>
      </w:r>
      <w:r w:rsidR="00B02D32" w:rsidRPr="00532A94">
        <w:rPr>
          <w:rFonts w:asciiTheme="minorHAnsi" w:hAnsiTheme="minorHAnsi"/>
        </w:rPr>
        <w:t>Technologies is to promote</w:t>
      </w:r>
      <w:r w:rsidR="00B02D32">
        <w:rPr>
          <w:rFonts w:asciiTheme="minorHAnsi" w:hAnsiTheme="minorHAnsi"/>
        </w:rPr>
        <w:t xml:space="preserve"> the</w:t>
      </w:r>
      <w:r w:rsidR="00B02D32" w:rsidRPr="00532A94">
        <w:rPr>
          <w:rFonts w:asciiTheme="minorHAnsi" w:hAnsiTheme="minorHAnsi"/>
        </w:rPr>
        <w:t xml:space="preserve"> </w:t>
      </w:r>
      <w:r w:rsidR="00B02D32" w:rsidRPr="00437551">
        <w:rPr>
          <w:rFonts w:asciiTheme="minorHAnsi" w:hAnsiTheme="minorHAnsi"/>
          <w:noProof/>
        </w:rPr>
        <w:t>integration</w:t>
      </w:r>
      <w:r w:rsidR="00B02D32" w:rsidRPr="00532A94">
        <w:rPr>
          <w:rFonts w:asciiTheme="minorHAnsi" w:hAnsiTheme="minorHAnsi"/>
        </w:rPr>
        <w:t xml:space="preserve"> of established </w:t>
      </w:r>
      <w:r w:rsidR="00B02D32" w:rsidRPr="00532A94">
        <w:rPr>
          <w:rFonts w:asciiTheme="minorHAnsi" w:hAnsiTheme="minorHAnsi"/>
        </w:rPr>
        <w:lastRenderedPageBreak/>
        <w:t>wireless technologies with emerging wirelessly connected devices</w:t>
      </w:r>
      <w:r w:rsidR="00B02D32">
        <w:rPr>
          <w:rFonts w:asciiTheme="minorHAnsi" w:hAnsiTheme="minorHAnsi"/>
        </w:rPr>
        <w:t>, sensors,</w:t>
      </w:r>
      <w:r w:rsidR="00B02D32" w:rsidRPr="00532A94">
        <w:rPr>
          <w:rFonts w:asciiTheme="minorHAnsi" w:hAnsiTheme="minorHAnsi"/>
        </w:rPr>
        <w:t xml:space="preserve"> and services for an </w:t>
      </w:r>
      <w:r w:rsidR="00B02D32" w:rsidRPr="00437551">
        <w:rPr>
          <w:rFonts w:asciiTheme="minorHAnsi" w:hAnsiTheme="minorHAnsi"/>
          <w:noProof/>
        </w:rPr>
        <w:t>inclusive</w:t>
      </w:r>
      <w:r w:rsidR="00B02D32">
        <w:rPr>
          <w:rFonts w:asciiTheme="minorHAnsi" w:hAnsiTheme="minorHAnsi"/>
          <w:noProof/>
        </w:rPr>
        <w:t>,</w:t>
      </w:r>
      <w:r w:rsidR="00B02D32" w:rsidRPr="00532A94">
        <w:rPr>
          <w:rFonts w:asciiTheme="minorHAnsi" w:hAnsiTheme="minorHAnsi"/>
        </w:rPr>
        <w:t xml:space="preserve"> transformative future where individuals with disabilities achieve independence, improved quality of life, and enhanced community participation. </w:t>
      </w:r>
    </w:p>
    <w:p w14:paraId="777ACC2B" w14:textId="77777777" w:rsidR="00E873CB" w:rsidRDefault="00E873CB" w:rsidP="006B37EE">
      <w:pPr>
        <w:spacing w:line="360" w:lineRule="auto"/>
        <w:ind w:firstLine="720"/>
        <w:rPr>
          <w:rFonts w:asciiTheme="minorHAnsi" w:hAnsiTheme="minorHAnsi"/>
        </w:rPr>
      </w:pPr>
      <w:r>
        <w:rPr>
          <w:rFonts w:asciiTheme="minorHAnsi" w:hAnsiTheme="minorHAnsi"/>
        </w:rPr>
        <w:t>For more than 15 years, t</w:t>
      </w:r>
      <w:r w:rsidRPr="00E873CB">
        <w:rPr>
          <w:rFonts w:asciiTheme="minorHAnsi" w:hAnsiTheme="minorHAnsi"/>
        </w:rPr>
        <w:t>he Wireless RERC</w:t>
      </w:r>
      <w:r>
        <w:rPr>
          <w:rFonts w:asciiTheme="minorHAnsi" w:hAnsiTheme="minorHAnsi"/>
        </w:rPr>
        <w:t xml:space="preserve"> at the Georgia Institute of Technology has</w:t>
      </w:r>
      <w:r w:rsidRPr="00E873CB">
        <w:rPr>
          <w:rFonts w:asciiTheme="minorHAnsi" w:hAnsiTheme="minorHAnsi"/>
        </w:rPr>
        <w:t xml:space="preserve"> been actively involved with research, development</w:t>
      </w:r>
      <w:r w:rsidR="00C847BC">
        <w:rPr>
          <w:rFonts w:asciiTheme="minorHAnsi" w:hAnsiTheme="minorHAnsi"/>
        </w:rPr>
        <w:t>,</w:t>
      </w:r>
      <w:r w:rsidRPr="00E873CB">
        <w:rPr>
          <w:rFonts w:asciiTheme="minorHAnsi" w:hAnsiTheme="minorHAnsi"/>
        </w:rPr>
        <w:t xml:space="preserve"> and regulatory activities concerning the accessibility of current and emerging advanced </w:t>
      </w:r>
      <w:r>
        <w:rPr>
          <w:rFonts w:asciiTheme="minorHAnsi" w:hAnsiTheme="minorHAnsi"/>
        </w:rPr>
        <w:t xml:space="preserve">information and communications </w:t>
      </w:r>
      <w:r w:rsidRPr="00E873CB">
        <w:rPr>
          <w:rFonts w:asciiTheme="minorHAnsi" w:hAnsiTheme="minorHAnsi"/>
        </w:rPr>
        <w:t>technologies</w:t>
      </w:r>
      <w:r>
        <w:rPr>
          <w:rFonts w:asciiTheme="minorHAnsi" w:hAnsiTheme="minorHAnsi"/>
        </w:rPr>
        <w:t>, including wireless devices</w:t>
      </w:r>
      <w:r w:rsidRPr="00E873CB">
        <w:rPr>
          <w:rFonts w:asciiTheme="minorHAnsi" w:hAnsiTheme="minorHAnsi"/>
        </w:rPr>
        <w:t>. </w:t>
      </w:r>
      <w:r w:rsidR="00F402B4">
        <w:rPr>
          <w:rFonts w:asciiTheme="minorHAnsi" w:hAnsiTheme="minorHAnsi"/>
        </w:rPr>
        <w:t>Our comments are based</w:t>
      </w:r>
      <w:r w:rsidRPr="00E873CB">
        <w:rPr>
          <w:rFonts w:asciiTheme="minorHAnsi" w:hAnsiTheme="minorHAnsi"/>
        </w:rPr>
        <w:t xml:space="preserve"> on</w:t>
      </w:r>
      <w:r w:rsidR="006B37EE">
        <w:rPr>
          <w:rFonts w:asciiTheme="minorHAnsi" w:hAnsiTheme="minorHAnsi"/>
        </w:rPr>
        <w:t xml:space="preserve"> the Wireless RERC’s</w:t>
      </w:r>
      <w:r w:rsidRPr="00E873CB">
        <w:rPr>
          <w:rFonts w:asciiTheme="minorHAnsi" w:hAnsiTheme="minorHAnsi"/>
        </w:rPr>
        <w:t xml:space="preserve"> subject matter expertise and </w:t>
      </w:r>
      <w:r>
        <w:rPr>
          <w:rFonts w:asciiTheme="minorHAnsi" w:hAnsiTheme="minorHAnsi"/>
        </w:rPr>
        <w:t xml:space="preserve">empirical research </w:t>
      </w:r>
      <w:r w:rsidRPr="00E873CB">
        <w:rPr>
          <w:rFonts w:asciiTheme="minorHAnsi" w:hAnsiTheme="minorHAnsi"/>
        </w:rPr>
        <w:t>f</w:t>
      </w:r>
      <w:r>
        <w:rPr>
          <w:rFonts w:asciiTheme="minorHAnsi" w:hAnsiTheme="minorHAnsi"/>
        </w:rPr>
        <w:t>indings</w:t>
      </w:r>
      <w:r w:rsidRPr="00E873CB">
        <w:rPr>
          <w:rFonts w:asciiTheme="minorHAnsi" w:hAnsiTheme="minorHAnsi"/>
        </w:rPr>
        <w:t>.</w:t>
      </w:r>
    </w:p>
    <w:p w14:paraId="3CF7964A" w14:textId="77777777" w:rsidR="00E873CB" w:rsidRDefault="006B37EE" w:rsidP="00E873CB">
      <w:pPr>
        <w:spacing w:line="360" w:lineRule="auto"/>
        <w:ind w:firstLine="720"/>
        <w:rPr>
          <w:rFonts w:asciiTheme="minorHAnsi" w:hAnsiTheme="minorHAnsi"/>
        </w:rPr>
      </w:pPr>
      <w:r>
        <w:rPr>
          <w:rFonts w:asciiTheme="minorHAnsi" w:hAnsiTheme="minorHAnsi"/>
        </w:rPr>
        <w:t>First, we note that</w:t>
      </w:r>
      <w:r w:rsidR="00E873CB">
        <w:rPr>
          <w:rFonts w:asciiTheme="minorHAnsi" w:hAnsiTheme="minorHAnsi"/>
        </w:rPr>
        <w:t xml:space="preserve"> the proposed NIDILRR Long Range Plan, 2018-2023 advances prior long range plans in order to provide </w:t>
      </w:r>
      <w:r w:rsidR="00E54E69">
        <w:rPr>
          <w:rFonts w:asciiTheme="minorHAnsi" w:hAnsiTheme="minorHAnsi"/>
        </w:rPr>
        <w:t>continuity</w:t>
      </w:r>
      <w:r w:rsidR="00E873CB">
        <w:rPr>
          <w:rFonts w:asciiTheme="minorHAnsi" w:hAnsiTheme="minorHAnsi"/>
        </w:rPr>
        <w:t xml:space="preserve"> and stability, while recognizing the </w:t>
      </w:r>
      <w:r w:rsidR="007D5E5C">
        <w:rPr>
          <w:rFonts w:asciiTheme="minorHAnsi" w:hAnsiTheme="minorHAnsi"/>
        </w:rPr>
        <w:t>significant contributions</w:t>
      </w:r>
      <w:r w:rsidR="00E873CB">
        <w:rPr>
          <w:rFonts w:asciiTheme="minorHAnsi" w:hAnsiTheme="minorHAnsi"/>
        </w:rPr>
        <w:t xml:space="preserve"> of disability, independent living, and rehabilitation research to empowering a growing population of Americans with disabilities</w:t>
      </w:r>
      <w:r w:rsidR="00E9773A">
        <w:rPr>
          <w:rFonts w:asciiTheme="minorHAnsi" w:hAnsiTheme="minorHAnsi"/>
        </w:rPr>
        <w:t>. The stated aims of NIDILRR’s Long Range Pla</w:t>
      </w:r>
      <w:r w:rsidR="00F402B4">
        <w:rPr>
          <w:rFonts w:asciiTheme="minorHAnsi" w:hAnsiTheme="minorHAnsi"/>
        </w:rPr>
        <w:t>n, and the research it supports,</w:t>
      </w:r>
      <w:r w:rsidR="00E9773A">
        <w:rPr>
          <w:rFonts w:asciiTheme="minorHAnsi" w:hAnsiTheme="minorHAnsi"/>
        </w:rPr>
        <w:t xml:space="preserve"> are consistent with federal disability policy to promote equal opportunity, full participation, independent living, and economic self-sufficiency for individuals with disabilities. </w:t>
      </w:r>
    </w:p>
    <w:p w14:paraId="014D7AB7" w14:textId="77777777" w:rsidR="006A4978" w:rsidRDefault="006A4978" w:rsidP="006A4978">
      <w:pPr>
        <w:spacing w:line="360" w:lineRule="auto"/>
        <w:rPr>
          <w:rFonts w:asciiTheme="minorHAnsi" w:hAnsiTheme="minorHAnsi"/>
        </w:rPr>
      </w:pPr>
      <w:r>
        <w:rPr>
          <w:rFonts w:asciiTheme="minorHAnsi" w:hAnsiTheme="minorHAnsi"/>
        </w:rPr>
        <w:tab/>
        <w:t xml:space="preserve">The following comments address specific sections of the long-range plan, followed by the </w:t>
      </w:r>
      <w:r w:rsidR="00C847BC">
        <w:rPr>
          <w:rFonts w:asciiTheme="minorHAnsi" w:hAnsiTheme="minorHAnsi"/>
        </w:rPr>
        <w:t>reasons we support them:</w:t>
      </w:r>
    </w:p>
    <w:p w14:paraId="14696C31" w14:textId="77777777" w:rsidR="006A4978" w:rsidRDefault="006A4978" w:rsidP="006A4978">
      <w:pPr>
        <w:spacing w:line="360" w:lineRule="auto"/>
        <w:rPr>
          <w:rFonts w:asciiTheme="minorHAnsi" w:hAnsiTheme="minorHAnsi"/>
        </w:rPr>
      </w:pPr>
    </w:p>
    <w:p w14:paraId="2B683FA3" w14:textId="77777777" w:rsidR="006A4978" w:rsidRDefault="006A4978" w:rsidP="006A4978">
      <w:pPr>
        <w:spacing w:line="360" w:lineRule="auto"/>
        <w:rPr>
          <w:rFonts w:asciiTheme="minorHAnsi" w:hAnsiTheme="minorHAnsi"/>
        </w:rPr>
      </w:pPr>
      <w:r>
        <w:rPr>
          <w:rFonts w:asciiTheme="minorHAnsi" w:hAnsiTheme="minorHAnsi"/>
          <w:b/>
        </w:rPr>
        <w:t>BACKGROUND</w:t>
      </w:r>
      <w:r>
        <w:rPr>
          <w:rFonts w:asciiTheme="minorHAnsi" w:hAnsiTheme="minorHAnsi"/>
        </w:rPr>
        <w:t xml:space="preserve"> (p. 2-3)</w:t>
      </w:r>
    </w:p>
    <w:p w14:paraId="595E1928" w14:textId="77777777" w:rsidR="00D40B1C" w:rsidRPr="002D058D" w:rsidRDefault="006A4978" w:rsidP="00503A03">
      <w:pPr>
        <w:spacing w:line="360" w:lineRule="auto"/>
        <w:ind w:left="720"/>
        <w:rPr>
          <w:rFonts w:asciiTheme="minorHAnsi" w:hAnsiTheme="minorHAnsi"/>
        </w:rPr>
      </w:pPr>
      <w:r>
        <w:rPr>
          <w:rFonts w:asciiTheme="minorHAnsi" w:hAnsiTheme="minorHAnsi"/>
        </w:rPr>
        <w:lastRenderedPageBreak/>
        <w:t xml:space="preserve">The long-range plan </w:t>
      </w:r>
      <w:r w:rsidR="00D40B1C">
        <w:rPr>
          <w:rFonts w:asciiTheme="minorHAnsi" w:hAnsiTheme="minorHAnsi"/>
        </w:rPr>
        <w:t xml:space="preserve">offered </w:t>
      </w:r>
      <w:r w:rsidR="00E9773A">
        <w:rPr>
          <w:rFonts w:asciiTheme="minorHAnsi" w:hAnsiTheme="minorHAnsi"/>
        </w:rPr>
        <w:t>several key findings from NIDILRR’s regional listening sessions in support of the Long Range Pla</w:t>
      </w:r>
      <w:r w:rsidR="00D40B1C">
        <w:rPr>
          <w:rFonts w:asciiTheme="minorHAnsi" w:hAnsiTheme="minorHAnsi"/>
        </w:rPr>
        <w:t>n development process, including themes of</w:t>
      </w:r>
      <w:r w:rsidR="00E9773A">
        <w:rPr>
          <w:rFonts w:asciiTheme="minorHAnsi" w:hAnsiTheme="minorHAnsi"/>
        </w:rPr>
        <w:t xml:space="preserve"> </w:t>
      </w:r>
      <w:r w:rsidR="00D40B1C">
        <w:rPr>
          <w:rFonts w:asciiTheme="minorHAnsi" w:hAnsiTheme="minorHAnsi"/>
        </w:rPr>
        <w:t>“</w:t>
      </w:r>
      <w:r w:rsidR="002D058D">
        <w:rPr>
          <w:rFonts w:asciiTheme="minorHAnsi" w:hAnsiTheme="minorHAnsi"/>
          <w:b/>
        </w:rPr>
        <w:t>Choice and C</w:t>
      </w:r>
      <w:r w:rsidR="00E9773A" w:rsidRPr="0058543B">
        <w:rPr>
          <w:rFonts w:asciiTheme="minorHAnsi" w:hAnsiTheme="minorHAnsi"/>
          <w:b/>
        </w:rPr>
        <w:t>ontrol</w:t>
      </w:r>
      <w:r w:rsidR="002D058D">
        <w:rPr>
          <w:rFonts w:asciiTheme="minorHAnsi" w:hAnsiTheme="minorHAnsi"/>
          <w:b/>
        </w:rPr>
        <w:t xml:space="preserve"> M</w:t>
      </w:r>
      <w:r w:rsidR="00D40B1C">
        <w:rPr>
          <w:rFonts w:asciiTheme="minorHAnsi" w:hAnsiTheme="minorHAnsi"/>
          <w:b/>
        </w:rPr>
        <w:t>atters</w:t>
      </w:r>
      <w:r w:rsidR="00D40B1C">
        <w:rPr>
          <w:rFonts w:asciiTheme="minorHAnsi" w:hAnsiTheme="minorHAnsi"/>
        </w:rPr>
        <w:t>” and “</w:t>
      </w:r>
      <w:r w:rsidR="002D058D">
        <w:rPr>
          <w:rFonts w:asciiTheme="minorHAnsi" w:hAnsiTheme="minorHAnsi"/>
          <w:b/>
        </w:rPr>
        <w:t>Access to Technology Would Make Life B</w:t>
      </w:r>
      <w:r w:rsidR="0058543B">
        <w:rPr>
          <w:rFonts w:asciiTheme="minorHAnsi" w:hAnsiTheme="minorHAnsi"/>
          <w:b/>
        </w:rPr>
        <w:t>etter</w:t>
      </w:r>
      <w:r w:rsidR="00D40B1C">
        <w:rPr>
          <w:rFonts w:asciiTheme="minorHAnsi" w:hAnsiTheme="minorHAnsi"/>
        </w:rPr>
        <w:t>”</w:t>
      </w:r>
      <w:r w:rsidR="00262008">
        <w:rPr>
          <w:rFonts w:asciiTheme="minorHAnsi" w:hAnsiTheme="minorHAnsi"/>
          <w:b/>
        </w:rPr>
        <w:t xml:space="preserve"> </w:t>
      </w:r>
      <w:r w:rsidR="00D40B1C">
        <w:rPr>
          <w:rFonts w:asciiTheme="minorHAnsi" w:hAnsiTheme="minorHAnsi"/>
        </w:rPr>
        <w:t>(p. 3).</w:t>
      </w:r>
      <w:r w:rsidR="002D058D">
        <w:rPr>
          <w:rFonts w:asciiTheme="minorHAnsi" w:hAnsiTheme="minorHAnsi"/>
        </w:rPr>
        <w:t xml:space="preserve"> Specifically, the long-range plan noted: </w:t>
      </w:r>
      <w:r w:rsidR="00C847BC">
        <w:rPr>
          <w:rFonts w:asciiTheme="minorHAnsi" w:hAnsiTheme="minorHAnsi"/>
        </w:rPr>
        <w:t>“</w:t>
      </w:r>
      <w:r w:rsidR="002D058D">
        <w:rPr>
          <w:rFonts w:asciiTheme="minorHAnsi" w:hAnsiTheme="minorHAnsi"/>
          <w:i/>
        </w:rPr>
        <w:t xml:space="preserve">Whether it’s access to affordable and accessible housing or a ride to the doctor’s office, people with disabilities want meaningful choices that respect a desire for safety, security, and their valuable time. This is consistent with the trend toward person-centered planning, which respects the goals and wishes of the end user of goods and services, rather than the choices offered by a provider or care planner” </w:t>
      </w:r>
      <w:r w:rsidR="002D058D">
        <w:rPr>
          <w:rFonts w:asciiTheme="minorHAnsi" w:hAnsiTheme="minorHAnsi"/>
        </w:rPr>
        <w:t xml:space="preserve">(pp. 2-3). It also observed: </w:t>
      </w:r>
      <w:r w:rsidR="002D058D">
        <w:rPr>
          <w:rFonts w:asciiTheme="minorHAnsi" w:hAnsiTheme="minorHAnsi"/>
          <w:i/>
        </w:rPr>
        <w:t xml:space="preserve">“People described frustrations with their inability to gain access to cell phones, durable medical equipment, and assistive technology. Poverty, lack of existing sources of reimbursement, and policy challenges were given as barriers to access” </w:t>
      </w:r>
      <w:r w:rsidR="002D058D">
        <w:rPr>
          <w:rFonts w:asciiTheme="minorHAnsi" w:hAnsiTheme="minorHAnsi"/>
        </w:rPr>
        <w:t>(p. 3).</w:t>
      </w:r>
    </w:p>
    <w:p w14:paraId="09F7F9ED" w14:textId="77777777" w:rsidR="00D40B1C" w:rsidRDefault="00D40B1C" w:rsidP="00D40B1C">
      <w:pPr>
        <w:spacing w:line="360" w:lineRule="auto"/>
        <w:rPr>
          <w:rFonts w:asciiTheme="minorHAnsi" w:hAnsiTheme="minorHAnsi"/>
        </w:rPr>
      </w:pPr>
      <w:r>
        <w:rPr>
          <w:rFonts w:asciiTheme="minorHAnsi" w:hAnsiTheme="minorHAnsi"/>
        </w:rPr>
        <w:t xml:space="preserve"> </w:t>
      </w:r>
    </w:p>
    <w:p w14:paraId="093BA190" w14:textId="77777777" w:rsidR="00D40B1C" w:rsidRPr="00D40B1C" w:rsidRDefault="00D40B1C" w:rsidP="00AC3E1F">
      <w:pPr>
        <w:spacing w:line="360" w:lineRule="auto"/>
        <w:rPr>
          <w:rFonts w:asciiTheme="minorHAnsi" w:hAnsiTheme="minorHAnsi"/>
        </w:rPr>
      </w:pPr>
      <w:r>
        <w:rPr>
          <w:rFonts w:asciiTheme="minorHAnsi" w:hAnsiTheme="minorHAnsi"/>
        </w:rPr>
        <w:t>Wi</w:t>
      </w:r>
      <w:r w:rsidR="006B37EE">
        <w:rPr>
          <w:rFonts w:asciiTheme="minorHAnsi" w:hAnsiTheme="minorHAnsi"/>
        </w:rPr>
        <w:t>reless RERC research concur</w:t>
      </w:r>
      <w:r>
        <w:rPr>
          <w:rFonts w:asciiTheme="minorHAnsi" w:hAnsiTheme="minorHAnsi"/>
        </w:rPr>
        <w:t>s</w:t>
      </w:r>
      <w:r w:rsidR="006B37EE">
        <w:rPr>
          <w:rFonts w:asciiTheme="minorHAnsi" w:hAnsiTheme="minorHAnsi"/>
        </w:rPr>
        <w:t xml:space="preserve"> with</w:t>
      </w:r>
      <w:r>
        <w:rPr>
          <w:rFonts w:asciiTheme="minorHAnsi" w:hAnsiTheme="minorHAnsi"/>
        </w:rPr>
        <w:t xml:space="preserve"> these observations. C</w:t>
      </w:r>
      <w:r w:rsidRPr="00D40B1C">
        <w:rPr>
          <w:rFonts w:asciiTheme="minorHAnsi" w:hAnsiTheme="minorHAnsi"/>
        </w:rPr>
        <w:t xml:space="preserve">onsumers with disabilities expect meaningful choices for wireless and other technologies that enable them to engage in employment and </w:t>
      </w:r>
      <w:r w:rsidR="006B37EE">
        <w:rPr>
          <w:rFonts w:asciiTheme="minorHAnsi" w:hAnsiTheme="minorHAnsi"/>
        </w:rPr>
        <w:t xml:space="preserve">to </w:t>
      </w:r>
      <w:r w:rsidRPr="00D40B1C">
        <w:rPr>
          <w:rFonts w:asciiTheme="minorHAnsi" w:hAnsiTheme="minorHAnsi"/>
        </w:rPr>
        <w:t xml:space="preserve">participate in society. Data from the Wireless RERC’s 2015-2016 </w:t>
      </w:r>
      <w:r w:rsidR="00E54E69" w:rsidRPr="00D40B1C">
        <w:rPr>
          <w:rFonts w:asciiTheme="minorHAnsi" w:hAnsiTheme="minorHAnsi"/>
        </w:rPr>
        <w:t>Survey</w:t>
      </w:r>
      <w:r w:rsidRPr="00D40B1C">
        <w:rPr>
          <w:rFonts w:asciiTheme="minorHAnsi" w:hAnsiTheme="minorHAnsi"/>
        </w:rPr>
        <w:t xml:space="preserve"> of User Needs (SUN) finds that 83% of respondents </w:t>
      </w:r>
      <w:r w:rsidR="00E54E69" w:rsidRPr="00D40B1C">
        <w:rPr>
          <w:rFonts w:asciiTheme="minorHAnsi" w:hAnsiTheme="minorHAnsi"/>
        </w:rPr>
        <w:t>own</w:t>
      </w:r>
      <w:r w:rsidRPr="00D40B1C">
        <w:rPr>
          <w:rFonts w:asciiTheme="minorHAnsi" w:hAnsiTheme="minorHAnsi"/>
        </w:rPr>
        <w:t xml:space="preserve"> a wireless phone, with 71% indicating ownership of a smart </w:t>
      </w:r>
      <w:r w:rsidRPr="00D40B1C">
        <w:rPr>
          <w:rFonts w:asciiTheme="minorHAnsi" w:hAnsiTheme="minorHAnsi"/>
        </w:rPr>
        <w:lastRenderedPageBreak/>
        <w:t>phone and 50% indicating ownership of a tablet.</w:t>
      </w:r>
      <w:r w:rsidR="006B37EE">
        <w:rPr>
          <w:rStyle w:val="FootnoteReference"/>
          <w:rFonts w:asciiTheme="minorHAnsi" w:hAnsiTheme="minorHAnsi"/>
        </w:rPr>
        <w:footnoteReference w:id="2"/>
      </w:r>
      <w:r w:rsidRPr="00D40B1C">
        <w:rPr>
          <w:rFonts w:asciiTheme="minorHAnsi" w:hAnsiTheme="minorHAnsi"/>
        </w:rPr>
        <w:t xml:space="preserve"> These results suggest that the considerable capabilities and functionality offered by smart devices have a strong appeal </w:t>
      </w:r>
      <w:r w:rsidR="000A21A4">
        <w:rPr>
          <w:rFonts w:asciiTheme="minorHAnsi" w:hAnsiTheme="minorHAnsi"/>
        </w:rPr>
        <w:t>and</w:t>
      </w:r>
      <w:r w:rsidR="000A21A4" w:rsidRPr="00D40B1C">
        <w:rPr>
          <w:rFonts w:asciiTheme="minorHAnsi" w:hAnsiTheme="minorHAnsi"/>
        </w:rPr>
        <w:t xml:space="preserve"> </w:t>
      </w:r>
      <w:r w:rsidRPr="00D40B1C">
        <w:rPr>
          <w:rFonts w:asciiTheme="minorHAnsi" w:hAnsiTheme="minorHAnsi"/>
        </w:rPr>
        <w:t xml:space="preserve">address important access and assistive technology needs of people with disabilities as a group. </w:t>
      </w:r>
    </w:p>
    <w:p w14:paraId="4FB1C816" w14:textId="77777777" w:rsidR="006E1673" w:rsidRDefault="00D40B1C" w:rsidP="00D40B1C">
      <w:pPr>
        <w:spacing w:line="360" w:lineRule="auto"/>
        <w:ind w:firstLine="720"/>
        <w:rPr>
          <w:rFonts w:asciiTheme="minorHAnsi" w:hAnsiTheme="minorHAnsi"/>
        </w:rPr>
      </w:pPr>
      <w:r>
        <w:rPr>
          <w:rFonts w:asciiTheme="minorHAnsi" w:hAnsiTheme="minorHAnsi"/>
        </w:rPr>
        <w:t>A</w:t>
      </w:r>
      <w:r w:rsidR="00E9773A" w:rsidRPr="00E9773A">
        <w:rPr>
          <w:rFonts w:asciiTheme="minorHAnsi" w:hAnsiTheme="minorHAnsi"/>
        </w:rPr>
        <w:t>necdotal evidence suggests that</w:t>
      </w:r>
      <w:r w:rsidR="00F402B4">
        <w:rPr>
          <w:rFonts w:asciiTheme="minorHAnsi" w:hAnsiTheme="minorHAnsi"/>
        </w:rPr>
        <w:t xml:space="preserve"> alternative inferface</w:t>
      </w:r>
      <w:r w:rsidR="00E9773A" w:rsidRPr="00E9773A">
        <w:rPr>
          <w:rFonts w:asciiTheme="minorHAnsi" w:hAnsiTheme="minorHAnsi"/>
        </w:rPr>
        <w:t xml:space="preserve"> functionality</w:t>
      </w:r>
      <w:r w:rsidR="006B37EE">
        <w:rPr>
          <w:rFonts w:asciiTheme="minorHAnsi" w:hAnsiTheme="minorHAnsi"/>
        </w:rPr>
        <w:t xml:space="preserve"> provided by wireless devices and apps</w:t>
      </w:r>
      <w:r w:rsidR="00F402B4">
        <w:rPr>
          <w:rFonts w:asciiTheme="minorHAnsi" w:hAnsiTheme="minorHAnsi"/>
        </w:rPr>
        <w:t>,</w:t>
      </w:r>
      <w:r w:rsidR="006B37EE">
        <w:rPr>
          <w:rFonts w:asciiTheme="minorHAnsi" w:hAnsiTheme="minorHAnsi"/>
        </w:rPr>
        <w:t xml:space="preserve"> such as</w:t>
      </w:r>
      <w:r w:rsidR="0058543B">
        <w:rPr>
          <w:rFonts w:asciiTheme="minorHAnsi" w:hAnsiTheme="minorHAnsi"/>
        </w:rPr>
        <w:t xml:space="preserve"> </w:t>
      </w:r>
      <w:r w:rsidR="00E9773A" w:rsidRPr="00E9773A">
        <w:rPr>
          <w:rFonts w:asciiTheme="minorHAnsi" w:hAnsiTheme="minorHAnsi"/>
        </w:rPr>
        <w:t>wayfinding in the community using GPS and map</w:t>
      </w:r>
      <w:r w:rsidR="00C847BC">
        <w:rPr>
          <w:rFonts w:asciiTheme="minorHAnsi" w:hAnsiTheme="minorHAnsi"/>
        </w:rPr>
        <w:t>s with audio output</w:t>
      </w:r>
      <w:r w:rsidR="00F402B4">
        <w:rPr>
          <w:rFonts w:asciiTheme="minorHAnsi" w:hAnsiTheme="minorHAnsi"/>
        </w:rPr>
        <w:t>,</w:t>
      </w:r>
      <w:r w:rsidR="006B37EE">
        <w:rPr>
          <w:rFonts w:asciiTheme="minorHAnsi" w:hAnsiTheme="minorHAnsi"/>
        </w:rPr>
        <w:t xml:space="preserve"> </w:t>
      </w:r>
      <w:r w:rsidR="00E9773A" w:rsidRPr="00E9773A">
        <w:rPr>
          <w:rFonts w:asciiTheme="minorHAnsi" w:hAnsiTheme="minorHAnsi"/>
        </w:rPr>
        <w:t>empo</w:t>
      </w:r>
      <w:r w:rsidR="006B37EE">
        <w:rPr>
          <w:rFonts w:asciiTheme="minorHAnsi" w:hAnsiTheme="minorHAnsi"/>
        </w:rPr>
        <w:t>wer</w:t>
      </w:r>
      <w:r w:rsidR="000A21A4">
        <w:rPr>
          <w:rFonts w:asciiTheme="minorHAnsi" w:hAnsiTheme="minorHAnsi"/>
        </w:rPr>
        <w:t xml:space="preserve"> people with vision</w:t>
      </w:r>
      <w:r w:rsidR="0058543B">
        <w:rPr>
          <w:rFonts w:asciiTheme="minorHAnsi" w:hAnsiTheme="minorHAnsi"/>
        </w:rPr>
        <w:t xml:space="preserve"> </w:t>
      </w:r>
      <w:r w:rsidR="000A21A4">
        <w:rPr>
          <w:rFonts w:asciiTheme="minorHAnsi" w:hAnsiTheme="minorHAnsi"/>
        </w:rPr>
        <w:t>disabilities</w:t>
      </w:r>
      <w:r w:rsidR="00E9773A" w:rsidRPr="00E9773A">
        <w:rPr>
          <w:rFonts w:asciiTheme="minorHAnsi" w:hAnsiTheme="minorHAnsi"/>
        </w:rPr>
        <w:t xml:space="preserve"> to travel </w:t>
      </w:r>
      <w:r w:rsidR="000A21A4">
        <w:rPr>
          <w:rFonts w:asciiTheme="minorHAnsi" w:hAnsiTheme="minorHAnsi"/>
        </w:rPr>
        <w:t xml:space="preserve">independently </w:t>
      </w:r>
      <w:r w:rsidR="00E9773A" w:rsidRPr="00E9773A">
        <w:rPr>
          <w:rFonts w:asciiTheme="minorHAnsi" w:hAnsiTheme="minorHAnsi"/>
        </w:rPr>
        <w:t>in their communit</w:t>
      </w:r>
      <w:r w:rsidR="000A21A4">
        <w:rPr>
          <w:rFonts w:asciiTheme="minorHAnsi" w:hAnsiTheme="minorHAnsi"/>
        </w:rPr>
        <w:t>ies</w:t>
      </w:r>
      <w:r w:rsidR="00E9773A" w:rsidRPr="00E9773A">
        <w:rPr>
          <w:rFonts w:asciiTheme="minorHAnsi" w:hAnsiTheme="minorHAnsi"/>
        </w:rPr>
        <w:t xml:space="preserve">. Similarly, video calling/chats have helped individuals </w:t>
      </w:r>
      <w:r w:rsidR="006B37EE">
        <w:rPr>
          <w:rFonts w:asciiTheme="minorHAnsi" w:hAnsiTheme="minorHAnsi"/>
        </w:rPr>
        <w:t>with hearing loss</w:t>
      </w:r>
      <w:r w:rsidR="00E9773A" w:rsidRPr="00E9773A">
        <w:rPr>
          <w:rFonts w:asciiTheme="minorHAnsi" w:hAnsiTheme="minorHAnsi"/>
        </w:rPr>
        <w:t xml:space="preserve"> communicate without the help of a relay service or other </w:t>
      </w:r>
      <w:r w:rsidR="006B37EE">
        <w:rPr>
          <w:rFonts w:asciiTheme="minorHAnsi" w:hAnsiTheme="minorHAnsi"/>
        </w:rPr>
        <w:t xml:space="preserve">mediating </w:t>
      </w:r>
      <w:r w:rsidR="00E9773A" w:rsidRPr="00E9773A">
        <w:rPr>
          <w:rFonts w:asciiTheme="minorHAnsi" w:hAnsiTheme="minorHAnsi"/>
        </w:rPr>
        <w:t>technology. Tablets</w:t>
      </w:r>
      <w:r w:rsidR="0058543B">
        <w:rPr>
          <w:rFonts w:asciiTheme="minorHAnsi" w:hAnsiTheme="minorHAnsi"/>
        </w:rPr>
        <w:t xml:space="preserve"> </w:t>
      </w:r>
      <w:r w:rsidR="00E9773A" w:rsidRPr="00E9773A">
        <w:rPr>
          <w:rFonts w:asciiTheme="minorHAnsi" w:hAnsiTheme="minorHAnsi"/>
        </w:rPr>
        <w:t>have become a key communication and learning platform for individuals with complex</w:t>
      </w:r>
      <w:r w:rsidR="0058543B">
        <w:rPr>
          <w:rFonts w:asciiTheme="minorHAnsi" w:hAnsiTheme="minorHAnsi"/>
        </w:rPr>
        <w:t xml:space="preserve"> </w:t>
      </w:r>
      <w:r w:rsidR="00E9773A" w:rsidRPr="00E9773A">
        <w:rPr>
          <w:rFonts w:asciiTheme="minorHAnsi" w:hAnsiTheme="minorHAnsi"/>
        </w:rPr>
        <w:t>communication needs.</w:t>
      </w:r>
      <w:r w:rsidR="0058543B">
        <w:rPr>
          <w:rFonts w:asciiTheme="minorHAnsi" w:hAnsiTheme="minorHAnsi"/>
        </w:rPr>
        <w:t xml:space="preserve"> However, c</w:t>
      </w:r>
      <w:r w:rsidR="0058543B" w:rsidRPr="0058543B">
        <w:rPr>
          <w:rFonts w:asciiTheme="minorHAnsi" w:hAnsiTheme="minorHAnsi"/>
        </w:rPr>
        <w:t>hallenges to access and usability</w:t>
      </w:r>
      <w:r w:rsidR="006B37EE">
        <w:rPr>
          <w:rFonts w:asciiTheme="minorHAnsi" w:hAnsiTheme="minorHAnsi"/>
        </w:rPr>
        <w:t xml:space="preserve"> of wireless devices and services</w:t>
      </w:r>
      <w:r w:rsidR="0058543B" w:rsidRPr="0058543B">
        <w:rPr>
          <w:rFonts w:asciiTheme="minorHAnsi" w:hAnsiTheme="minorHAnsi"/>
        </w:rPr>
        <w:t xml:space="preserve"> remain</w:t>
      </w:r>
      <w:r w:rsidR="00856340">
        <w:rPr>
          <w:rFonts w:asciiTheme="minorHAnsi" w:hAnsiTheme="minorHAnsi"/>
        </w:rPr>
        <w:t xml:space="preserve">. </w:t>
      </w:r>
      <w:r w:rsidR="00C847BC">
        <w:rPr>
          <w:rFonts w:asciiTheme="minorHAnsi" w:hAnsiTheme="minorHAnsi"/>
        </w:rPr>
        <w:t>A</w:t>
      </w:r>
      <w:r w:rsidR="0058543B" w:rsidRPr="0058543B">
        <w:rPr>
          <w:rFonts w:asciiTheme="minorHAnsi" w:hAnsiTheme="minorHAnsi"/>
        </w:rPr>
        <w:t>s new iterations of mobile</w:t>
      </w:r>
      <w:r w:rsidR="0058543B">
        <w:rPr>
          <w:rFonts w:asciiTheme="minorHAnsi" w:hAnsiTheme="minorHAnsi"/>
        </w:rPr>
        <w:t xml:space="preserve"> </w:t>
      </w:r>
      <w:r w:rsidR="0058543B" w:rsidRPr="0058543B">
        <w:rPr>
          <w:rFonts w:asciiTheme="minorHAnsi" w:hAnsiTheme="minorHAnsi"/>
        </w:rPr>
        <w:t xml:space="preserve">wireless technology devices and networks are </w:t>
      </w:r>
      <w:r w:rsidR="000A21A4">
        <w:rPr>
          <w:rFonts w:asciiTheme="minorHAnsi" w:hAnsiTheme="minorHAnsi"/>
        </w:rPr>
        <w:t>deployed</w:t>
      </w:r>
      <w:r w:rsidR="0058543B" w:rsidRPr="0058543B">
        <w:rPr>
          <w:rFonts w:asciiTheme="minorHAnsi" w:hAnsiTheme="minorHAnsi"/>
        </w:rPr>
        <w:t>,</w:t>
      </w:r>
      <w:r w:rsidR="006B37EE">
        <w:rPr>
          <w:rFonts w:asciiTheme="minorHAnsi" w:hAnsiTheme="minorHAnsi"/>
        </w:rPr>
        <w:t xml:space="preserve"> such as the Internet of Things (IoT),</w:t>
      </w:r>
      <w:r w:rsidR="0058543B" w:rsidRPr="0058543B">
        <w:rPr>
          <w:rFonts w:asciiTheme="minorHAnsi" w:hAnsiTheme="minorHAnsi"/>
        </w:rPr>
        <w:t xml:space="preserve"> previous solutions can be broken or</w:t>
      </w:r>
      <w:r w:rsidR="0058543B">
        <w:rPr>
          <w:rFonts w:asciiTheme="minorHAnsi" w:hAnsiTheme="minorHAnsi"/>
        </w:rPr>
        <w:t xml:space="preserve"> </w:t>
      </w:r>
      <w:r w:rsidR="0058543B" w:rsidRPr="0058543B">
        <w:rPr>
          <w:rFonts w:asciiTheme="minorHAnsi" w:hAnsiTheme="minorHAnsi"/>
        </w:rPr>
        <w:t>overwritten.</w:t>
      </w:r>
      <w:r w:rsidR="006E1673">
        <w:rPr>
          <w:rFonts w:asciiTheme="minorHAnsi" w:hAnsiTheme="minorHAnsi"/>
        </w:rPr>
        <w:t xml:space="preserve"> NIDILRR’s observation that “accessibility must be built into each innovation to ensure that people with disabilities can access and use the new technology” (p. 21) underscores this fact.</w:t>
      </w:r>
      <w:r w:rsidR="0058543B" w:rsidRPr="0058543B">
        <w:rPr>
          <w:rFonts w:asciiTheme="minorHAnsi" w:hAnsiTheme="minorHAnsi"/>
        </w:rPr>
        <w:t xml:space="preserve"> Researchers, engineers, advocate</w:t>
      </w:r>
      <w:r w:rsidR="00E54E69">
        <w:rPr>
          <w:rFonts w:asciiTheme="minorHAnsi" w:hAnsiTheme="minorHAnsi"/>
        </w:rPr>
        <w:t>s</w:t>
      </w:r>
      <w:r w:rsidR="000A21A4">
        <w:rPr>
          <w:rFonts w:asciiTheme="minorHAnsi" w:hAnsiTheme="minorHAnsi"/>
        </w:rPr>
        <w:t>,</w:t>
      </w:r>
      <w:r w:rsidR="0058543B" w:rsidRPr="0058543B">
        <w:rPr>
          <w:rFonts w:asciiTheme="minorHAnsi" w:hAnsiTheme="minorHAnsi"/>
        </w:rPr>
        <w:t xml:space="preserve"> and the wir</w:t>
      </w:r>
      <w:r w:rsidR="0058543B">
        <w:rPr>
          <w:rFonts w:asciiTheme="minorHAnsi" w:hAnsiTheme="minorHAnsi"/>
        </w:rPr>
        <w:t>eless in</w:t>
      </w:r>
      <w:r w:rsidR="0058543B">
        <w:rPr>
          <w:rFonts w:asciiTheme="minorHAnsi" w:hAnsiTheme="minorHAnsi"/>
        </w:rPr>
        <w:lastRenderedPageBreak/>
        <w:t xml:space="preserve">dustry must continue to </w:t>
      </w:r>
      <w:r w:rsidR="0058543B" w:rsidRPr="0058543B">
        <w:rPr>
          <w:rFonts w:asciiTheme="minorHAnsi" w:hAnsiTheme="minorHAnsi"/>
        </w:rPr>
        <w:t>push</w:t>
      </w:r>
      <w:r w:rsidR="0058543B">
        <w:rPr>
          <w:rFonts w:asciiTheme="minorHAnsi" w:hAnsiTheme="minorHAnsi"/>
        </w:rPr>
        <w:t xml:space="preserve"> </w:t>
      </w:r>
      <w:r w:rsidR="0058543B" w:rsidRPr="0058543B">
        <w:rPr>
          <w:rFonts w:asciiTheme="minorHAnsi" w:hAnsiTheme="minorHAnsi"/>
        </w:rPr>
        <w:t>for ever greater access</w:t>
      </w:r>
      <w:r w:rsidR="00C847BC">
        <w:rPr>
          <w:rFonts w:asciiTheme="minorHAnsi" w:hAnsiTheme="minorHAnsi"/>
        </w:rPr>
        <w:t xml:space="preserve"> to these critical technologies</w:t>
      </w:r>
      <w:r w:rsidR="000A21A4">
        <w:rPr>
          <w:rFonts w:asciiTheme="minorHAnsi" w:hAnsiTheme="minorHAnsi"/>
        </w:rPr>
        <w:t>,</w:t>
      </w:r>
      <w:r w:rsidR="00C847BC">
        <w:rPr>
          <w:rFonts w:asciiTheme="minorHAnsi" w:hAnsiTheme="minorHAnsi"/>
        </w:rPr>
        <w:t xml:space="preserve"> especially</w:t>
      </w:r>
      <w:r w:rsidR="000A21A4">
        <w:rPr>
          <w:rFonts w:asciiTheme="minorHAnsi" w:hAnsiTheme="minorHAnsi"/>
        </w:rPr>
        <w:t xml:space="preserve"> through</w:t>
      </w:r>
      <w:r w:rsidR="006B37EE">
        <w:rPr>
          <w:rFonts w:asciiTheme="minorHAnsi" w:hAnsiTheme="minorHAnsi"/>
        </w:rPr>
        <w:t xml:space="preserve"> the adoption of</w:t>
      </w:r>
      <w:r w:rsidR="000A21A4">
        <w:rPr>
          <w:rFonts w:asciiTheme="minorHAnsi" w:hAnsiTheme="minorHAnsi"/>
        </w:rPr>
        <w:t xml:space="preserve"> inclusive design and development practices.</w:t>
      </w:r>
      <w:r w:rsidR="0058543B">
        <w:rPr>
          <w:rFonts w:asciiTheme="minorHAnsi" w:hAnsiTheme="minorHAnsi"/>
        </w:rPr>
        <w:t xml:space="preserve"> NIDILRR investments for research in this area have continued to promote technology access and consumer choice.</w:t>
      </w:r>
    </w:p>
    <w:p w14:paraId="7255C55D" w14:textId="77777777" w:rsidR="00D40B1C" w:rsidRDefault="00D40B1C" w:rsidP="00D40B1C">
      <w:pPr>
        <w:spacing w:line="360" w:lineRule="auto"/>
        <w:rPr>
          <w:rFonts w:asciiTheme="minorHAnsi" w:hAnsiTheme="minorHAnsi"/>
        </w:rPr>
      </w:pPr>
    </w:p>
    <w:p w14:paraId="5F8164AA" w14:textId="77777777" w:rsidR="002D058D" w:rsidRPr="00FE35D4" w:rsidRDefault="002D058D" w:rsidP="00FE35D4">
      <w:pPr>
        <w:pStyle w:val="ListParagraph"/>
        <w:numPr>
          <w:ilvl w:val="0"/>
          <w:numId w:val="6"/>
        </w:numPr>
        <w:spacing w:line="360" w:lineRule="auto"/>
        <w:rPr>
          <w:rFonts w:asciiTheme="minorHAnsi" w:hAnsiTheme="minorHAnsi"/>
        </w:rPr>
      </w:pPr>
      <w:r w:rsidRPr="00FE35D4">
        <w:rPr>
          <w:rFonts w:asciiTheme="minorHAnsi" w:hAnsiTheme="minorHAnsi"/>
          <w:b/>
        </w:rPr>
        <w:t xml:space="preserve">RESEARCH AND DEVELOPMENT AGENDA </w:t>
      </w:r>
      <w:r w:rsidRPr="00FE35D4">
        <w:rPr>
          <w:rFonts w:asciiTheme="minorHAnsi" w:hAnsiTheme="minorHAnsi"/>
        </w:rPr>
        <w:t xml:space="preserve">(pp. </w:t>
      </w:r>
      <w:r w:rsidR="00FE35D4" w:rsidRPr="00FE35D4">
        <w:rPr>
          <w:rFonts w:asciiTheme="minorHAnsi" w:hAnsiTheme="minorHAnsi"/>
        </w:rPr>
        <w:t>8-18)</w:t>
      </w:r>
    </w:p>
    <w:p w14:paraId="01FFAC8C" w14:textId="77777777" w:rsidR="00FE35D4" w:rsidRDefault="00FE35D4" w:rsidP="00D40B1C">
      <w:pPr>
        <w:spacing w:line="360" w:lineRule="auto"/>
        <w:rPr>
          <w:rFonts w:asciiTheme="minorHAnsi" w:hAnsiTheme="minorHAnsi"/>
        </w:rPr>
      </w:pPr>
    </w:p>
    <w:p w14:paraId="488B21B8" w14:textId="77777777" w:rsidR="002D058D" w:rsidRPr="00FE35D4" w:rsidRDefault="00E54E69" w:rsidP="00503A03">
      <w:pPr>
        <w:spacing w:line="360" w:lineRule="auto"/>
        <w:ind w:left="720"/>
        <w:rPr>
          <w:rFonts w:asciiTheme="minorHAnsi" w:hAnsiTheme="minorHAnsi"/>
        </w:rPr>
      </w:pPr>
      <w:r>
        <w:rPr>
          <w:rFonts w:asciiTheme="minorHAnsi" w:hAnsiTheme="minorHAnsi"/>
        </w:rPr>
        <w:t xml:space="preserve">NIDILRR’s Research and Development activities occur in the three interrelated domains of 1) community living and participation, 2) employment, and 3) health and function, and </w:t>
      </w:r>
      <w:r w:rsidR="00C847BC">
        <w:rPr>
          <w:rFonts w:asciiTheme="minorHAnsi" w:hAnsiTheme="minorHAnsi"/>
        </w:rPr>
        <w:t xml:space="preserve">the </w:t>
      </w:r>
      <w:r>
        <w:rPr>
          <w:rFonts w:asciiTheme="minorHAnsi" w:hAnsiTheme="minorHAnsi"/>
        </w:rPr>
        <w:t xml:space="preserve">long-range plan notes: </w:t>
      </w:r>
      <w:r>
        <w:rPr>
          <w:rFonts w:asciiTheme="minorHAnsi" w:hAnsiTheme="minorHAnsi"/>
          <w:i/>
        </w:rPr>
        <w:t>Its research and development agenda for the next five years involves building on its current investments, moving them along the stages of research and development, while also initiating new research in development fields, with the goal of improving community participation outcomes for people wi</w:t>
      </w:r>
      <w:r w:rsidR="00C847BC">
        <w:rPr>
          <w:rFonts w:asciiTheme="minorHAnsi" w:hAnsiTheme="minorHAnsi"/>
          <w:i/>
        </w:rPr>
        <w:t>th disabilities</w:t>
      </w:r>
      <w:r>
        <w:rPr>
          <w:rFonts w:asciiTheme="minorHAnsi" w:hAnsiTheme="minorHAnsi"/>
          <w:i/>
        </w:rPr>
        <w:t>”</w:t>
      </w:r>
      <w:r>
        <w:rPr>
          <w:rFonts w:asciiTheme="minorHAnsi" w:hAnsiTheme="minorHAnsi"/>
        </w:rPr>
        <w:t xml:space="preserve"> </w:t>
      </w:r>
      <w:r w:rsidR="00FE35D4">
        <w:rPr>
          <w:rFonts w:asciiTheme="minorHAnsi" w:hAnsiTheme="minorHAnsi"/>
        </w:rPr>
        <w:t>(p. 8)</w:t>
      </w:r>
      <w:r w:rsidR="00C847BC">
        <w:rPr>
          <w:rFonts w:asciiTheme="minorHAnsi" w:hAnsiTheme="minorHAnsi"/>
        </w:rPr>
        <w:t>.</w:t>
      </w:r>
    </w:p>
    <w:p w14:paraId="1C9965CB" w14:textId="77777777" w:rsidR="00FE35D4" w:rsidRPr="002D058D" w:rsidRDefault="00FE35D4" w:rsidP="00D40B1C">
      <w:pPr>
        <w:spacing w:line="360" w:lineRule="auto"/>
        <w:rPr>
          <w:rFonts w:asciiTheme="minorHAnsi" w:hAnsiTheme="minorHAnsi"/>
        </w:rPr>
      </w:pPr>
    </w:p>
    <w:p w14:paraId="43E2CDF9" w14:textId="77777777" w:rsidR="00562E86" w:rsidRDefault="0058543B" w:rsidP="002D7C44">
      <w:pPr>
        <w:spacing w:line="360" w:lineRule="auto"/>
        <w:rPr>
          <w:rFonts w:asciiTheme="minorHAnsi" w:hAnsiTheme="minorHAnsi"/>
        </w:rPr>
      </w:pPr>
      <w:r>
        <w:rPr>
          <w:rFonts w:asciiTheme="minorHAnsi" w:hAnsiTheme="minorHAnsi"/>
        </w:rPr>
        <w:lastRenderedPageBreak/>
        <w:t xml:space="preserve">Toward this end, Wireless RERC research has supported outcomes in these domains, with the greatest emphasis on community living and </w:t>
      </w:r>
      <w:r w:rsidR="00E54E69">
        <w:rPr>
          <w:rFonts w:asciiTheme="minorHAnsi" w:hAnsiTheme="minorHAnsi"/>
        </w:rPr>
        <w:t>participation</w:t>
      </w:r>
      <w:r>
        <w:rPr>
          <w:rFonts w:asciiTheme="minorHAnsi" w:hAnsiTheme="minorHAnsi"/>
        </w:rPr>
        <w:t xml:space="preserve">. Of particular note has been the Wireless RERC’s ongoing commitment to ensuring that individuals with </w:t>
      </w:r>
      <w:r w:rsidR="00E54E69">
        <w:rPr>
          <w:rFonts w:asciiTheme="minorHAnsi" w:hAnsiTheme="minorHAnsi"/>
        </w:rPr>
        <w:t>disabilities</w:t>
      </w:r>
      <w:r w:rsidR="00F402B4">
        <w:rPr>
          <w:rFonts w:asciiTheme="minorHAnsi" w:hAnsiTheme="minorHAnsi"/>
        </w:rPr>
        <w:t xml:space="preserve"> have equal access to Wireless Emergency A</w:t>
      </w:r>
      <w:r>
        <w:rPr>
          <w:rFonts w:asciiTheme="minorHAnsi" w:hAnsiTheme="minorHAnsi"/>
        </w:rPr>
        <w:t>lerts</w:t>
      </w:r>
      <w:r w:rsidR="00F402B4">
        <w:rPr>
          <w:rFonts w:asciiTheme="minorHAnsi" w:hAnsiTheme="minorHAnsi"/>
        </w:rPr>
        <w:t xml:space="preserve"> (WEA)</w:t>
      </w:r>
      <w:r>
        <w:rPr>
          <w:rFonts w:asciiTheme="minorHAnsi" w:hAnsiTheme="minorHAnsi"/>
        </w:rPr>
        <w:t xml:space="preserve">.  </w:t>
      </w:r>
      <w:r w:rsidR="00A560D5" w:rsidRPr="00A560D5">
        <w:rPr>
          <w:rFonts w:asciiTheme="minorHAnsi" w:hAnsiTheme="minorHAnsi"/>
        </w:rPr>
        <w:t>Historically, people wit</w:t>
      </w:r>
      <w:r w:rsidR="006B37EE">
        <w:rPr>
          <w:rFonts w:asciiTheme="minorHAnsi" w:hAnsiTheme="minorHAnsi"/>
        </w:rPr>
        <w:t xml:space="preserve">h sensory disabilities have </w:t>
      </w:r>
      <w:r w:rsidR="00A560D5" w:rsidRPr="00A560D5">
        <w:rPr>
          <w:rFonts w:asciiTheme="minorHAnsi" w:hAnsiTheme="minorHAnsi"/>
        </w:rPr>
        <w:t xml:space="preserve">had </w:t>
      </w:r>
      <w:r w:rsidR="006B37EE">
        <w:rPr>
          <w:rFonts w:asciiTheme="minorHAnsi" w:hAnsiTheme="minorHAnsi"/>
        </w:rPr>
        <w:t xml:space="preserve">inadequate </w:t>
      </w:r>
      <w:r w:rsidR="00A560D5" w:rsidRPr="00A560D5">
        <w:rPr>
          <w:rFonts w:asciiTheme="minorHAnsi" w:hAnsiTheme="minorHAnsi"/>
        </w:rPr>
        <w:t>access to emergency information due</w:t>
      </w:r>
      <w:r w:rsidR="00856340">
        <w:rPr>
          <w:rFonts w:asciiTheme="minorHAnsi" w:hAnsiTheme="minorHAnsi"/>
        </w:rPr>
        <w:t xml:space="preserve"> to</w:t>
      </w:r>
      <w:r w:rsidR="00C847BC">
        <w:rPr>
          <w:rFonts w:asciiTheme="minorHAnsi" w:hAnsiTheme="minorHAnsi"/>
        </w:rPr>
        <w:t xml:space="preserve"> the</w:t>
      </w:r>
      <w:r w:rsidR="00856340">
        <w:rPr>
          <w:rFonts w:asciiTheme="minorHAnsi" w:hAnsiTheme="minorHAnsi"/>
        </w:rPr>
        <w:t xml:space="preserve"> lack of technology </w:t>
      </w:r>
      <w:r w:rsidR="00A560D5" w:rsidRPr="00A560D5">
        <w:rPr>
          <w:rFonts w:asciiTheme="minorHAnsi" w:hAnsiTheme="minorHAnsi"/>
        </w:rPr>
        <w:t>in the language and modality that best accommodates their communication n</w:t>
      </w:r>
      <w:r w:rsidR="00856340">
        <w:rPr>
          <w:rFonts w:asciiTheme="minorHAnsi" w:hAnsiTheme="minorHAnsi"/>
        </w:rPr>
        <w:t>eeds</w:t>
      </w:r>
      <w:r w:rsidR="00A560D5" w:rsidRPr="00A560D5">
        <w:rPr>
          <w:rFonts w:asciiTheme="minorHAnsi" w:hAnsiTheme="minorHAnsi"/>
        </w:rPr>
        <w:t>. Advances in technology and trends towards personalization and customization of the user experience make the promise of complete</w:t>
      </w:r>
      <w:r w:rsidR="00C847BC">
        <w:rPr>
          <w:rFonts w:asciiTheme="minorHAnsi" w:hAnsiTheme="minorHAnsi"/>
        </w:rPr>
        <w:t xml:space="preserve"> access ac</w:t>
      </w:r>
      <w:r w:rsidR="00F402B4">
        <w:rPr>
          <w:rFonts w:asciiTheme="minorHAnsi" w:hAnsiTheme="minorHAnsi"/>
        </w:rPr>
        <w:t>hievable. Further, the WEA</w:t>
      </w:r>
      <w:r w:rsidR="00C847BC">
        <w:rPr>
          <w:rFonts w:asciiTheme="minorHAnsi" w:hAnsiTheme="minorHAnsi"/>
        </w:rPr>
        <w:t xml:space="preserve"> system</w:t>
      </w:r>
      <w:r w:rsidR="00A560D5" w:rsidRPr="00A560D5">
        <w:rPr>
          <w:rFonts w:asciiTheme="minorHAnsi" w:hAnsiTheme="minorHAnsi"/>
        </w:rPr>
        <w:t xml:space="preserve"> is the first national emerge</w:t>
      </w:r>
      <w:r w:rsidR="00F402B4">
        <w:rPr>
          <w:rFonts w:asciiTheme="minorHAnsi" w:hAnsiTheme="minorHAnsi"/>
        </w:rPr>
        <w:t>ncy notification system that was</w:t>
      </w:r>
      <w:r w:rsidR="00A560D5" w:rsidRPr="00A560D5">
        <w:rPr>
          <w:rFonts w:asciiTheme="minorHAnsi" w:hAnsiTheme="minorHAnsi"/>
        </w:rPr>
        <w:t xml:space="preserve"> mandated by law to be proactively inclusive of people with disabilities.</w:t>
      </w:r>
      <w:r w:rsidR="00562E86" w:rsidRPr="00A560D5">
        <w:rPr>
          <w:rFonts w:asciiTheme="minorHAnsi" w:hAnsiTheme="minorHAnsi"/>
          <w:vertAlign w:val="superscript"/>
        </w:rPr>
        <w:footnoteReference w:id="3"/>
      </w:r>
      <w:r w:rsidR="00562E86" w:rsidRPr="00A560D5">
        <w:rPr>
          <w:rFonts w:asciiTheme="minorHAnsi" w:hAnsiTheme="minorHAnsi"/>
        </w:rPr>
        <w:t xml:space="preserve"> </w:t>
      </w:r>
      <w:r w:rsidR="00A560D5" w:rsidRPr="00A560D5">
        <w:rPr>
          <w:rFonts w:asciiTheme="minorHAnsi" w:hAnsiTheme="minorHAnsi"/>
        </w:rPr>
        <w:t xml:space="preserve">As such, </w:t>
      </w:r>
      <w:r w:rsidR="005F1E7C">
        <w:rPr>
          <w:rFonts w:asciiTheme="minorHAnsi" w:hAnsiTheme="minorHAnsi"/>
        </w:rPr>
        <w:t>F</w:t>
      </w:r>
      <w:r w:rsidR="00A560D5" w:rsidRPr="00A560D5">
        <w:rPr>
          <w:rFonts w:asciiTheme="minorHAnsi" w:hAnsiTheme="minorHAnsi"/>
        </w:rPr>
        <w:t>ederal rulemakings concerning WEA always consider the impact of revised rules on people with disabilities.</w:t>
      </w:r>
      <w:r w:rsidR="00CB1AA6">
        <w:rPr>
          <w:rStyle w:val="FootnoteReference"/>
          <w:rFonts w:asciiTheme="minorHAnsi" w:hAnsiTheme="minorHAnsi"/>
        </w:rPr>
        <w:footnoteReference w:id="4"/>
      </w:r>
      <w:r w:rsidR="00A560D5" w:rsidRPr="00A560D5">
        <w:rPr>
          <w:rFonts w:asciiTheme="minorHAnsi" w:hAnsiTheme="minorHAnsi"/>
        </w:rPr>
        <w:t xml:space="preserve"> In the initial rollout of the system, the accessibility provisions were limited to </w:t>
      </w:r>
      <w:r w:rsidR="00A560D5">
        <w:rPr>
          <w:rFonts w:asciiTheme="minorHAnsi" w:hAnsiTheme="minorHAnsi"/>
        </w:rPr>
        <w:t>a</w:t>
      </w:r>
      <w:r w:rsidR="00A560D5" w:rsidRPr="00A560D5">
        <w:rPr>
          <w:rFonts w:asciiTheme="minorHAnsi" w:hAnsiTheme="minorHAnsi"/>
        </w:rPr>
        <w:t xml:space="preserve"> distinct alerting tone and vibrating cadence. Since wireless providers </w:t>
      </w:r>
      <w:r w:rsidR="00A560D5">
        <w:rPr>
          <w:rFonts w:asciiTheme="minorHAnsi" w:hAnsiTheme="minorHAnsi"/>
        </w:rPr>
        <w:t>have</w:t>
      </w:r>
      <w:r w:rsidR="00A560D5" w:rsidRPr="00A560D5">
        <w:rPr>
          <w:rFonts w:asciiTheme="minorHAnsi" w:hAnsiTheme="minorHAnsi"/>
        </w:rPr>
        <w:t xml:space="preserve"> limited control over cell phone design, many of the accessibility promises concerning WEA relied on cell phone manufacturers enabling customizability of the device for the individual user. As smart</w:t>
      </w:r>
      <w:r w:rsidR="005F1E7C">
        <w:rPr>
          <w:rFonts w:asciiTheme="minorHAnsi" w:hAnsiTheme="minorHAnsi"/>
        </w:rPr>
        <w:t xml:space="preserve"> </w:t>
      </w:r>
      <w:r w:rsidR="00A560D5" w:rsidRPr="00A560D5">
        <w:rPr>
          <w:rFonts w:asciiTheme="minorHAnsi" w:hAnsiTheme="minorHAnsi"/>
        </w:rPr>
        <w:t xml:space="preserve">phone technology increasingly included built-in accessibility features, people with disabilities could enable features to improve </w:t>
      </w:r>
      <w:r w:rsidR="00562E86">
        <w:rPr>
          <w:rFonts w:asciiTheme="minorHAnsi" w:hAnsiTheme="minorHAnsi"/>
        </w:rPr>
        <w:t>the accessibility of</w:t>
      </w:r>
      <w:r w:rsidR="00A560D5">
        <w:rPr>
          <w:rFonts w:asciiTheme="minorHAnsi" w:hAnsiTheme="minorHAnsi"/>
        </w:rPr>
        <w:t xml:space="preserve"> WEA messages. Nevertheless, users continued to report</w:t>
      </w:r>
      <w:r w:rsidR="00A560D5" w:rsidRPr="00A560D5">
        <w:rPr>
          <w:rFonts w:asciiTheme="minorHAnsi" w:hAnsiTheme="minorHAnsi"/>
        </w:rPr>
        <w:t xml:space="preserve"> experiencing access barriers. </w:t>
      </w:r>
    </w:p>
    <w:p w14:paraId="6F04B042" w14:textId="77777777" w:rsidR="00A560D5" w:rsidRPr="002D7C44" w:rsidRDefault="00F402B4" w:rsidP="003433B4">
      <w:pPr>
        <w:spacing w:line="360" w:lineRule="auto"/>
        <w:ind w:firstLine="720"/>
        <w:rPr>
          <w:rFonts w:asciiTheme="minorHAnsi" w:hAnsiTheme="minorHAnsi"/>
        </w:rPr>
      </w:pPr>
      <w:r>
        <w:rPr>
          <w:rFonts w:asciiTheme="minorHAnsi" w:hAnsiTheme="minorHAnsi"/>
        </w:rPr>
        <w:lastRenderedPageBreak/>
        <w:t>In</w:t>
      </w:r>
      <w:r w:rsidR="002D7C44">
        <w:rPr>
          <w:rFonts w:asciiTheme="minorHAnsi" w:hAnsiTheme="minorHAnsi"/>
        </w:rPr>
        <w:t xml:space="preserve"> </w:t>
      </w:r>
      <w:r w:rsidR="002D7C44" w:rsidRPr="002D7C44">
        <w:rPr>
          <w:rFonts w:asciiTheme="minorHAnsi" w:hAnsiTheme="minorHAnsi"/>
        </w:rPr>
        <w:t>2015, a national online survey (</w:t>
      </w:r>
      <w:r w:rsidR="002D7C44" w:rsidRPr="002D7C44">
        <w:rPr>
          <w:rFonts w:asciiTheme="minorHAnsi" w:hAnsiTheme="minorHAnsi"/>
          <w:i/>
        </w:rPr>
        <w:t>2015 WEA Survey</w:t>
      </w:r>
      <w:r w:rsidR="002D7C44" w:rsidRPr="002D7C44">
        <w:rPr>
          <w:rFonts w:asciiTheme="minorHAnsi" w:hAnsiTheme="minorHAnsi"/>
        </w:rPr>
        <w:t>) was conducted to gain a greater understanding of factors that constrain WEA utility for people with disabilities</w:t>
      </w:r>
      <w:r w:rsidR="002D7C44">
        <w:rPr>
          <w:rFonts w:asciiTheme="minorHAnsi" w:hAnsiTheme="minorHAnsi"/>
        </w:rPr>
        <w:t>. S</w:t>
      </w:r>
      <w:r w:rsidR="002D7C44" w:rsidRPr="002D7C44">
        <w:rPr>
          <w:rFonts w:asciiTheme="minorHAnsi" w:hAnsiTheme="minorHAnsi"/>
        </w:rPr>
        <w:t>urvey respondents with disabilities expressed concerns with the receipt of WEA alerts</w:t>
      </w:r>
      <w:r w:rsidR="00562E86">
        <w:rPr>
          <w:rFonts w:asciiTheme="minorHAnsi" w:hAnsiTheme="minorHAnsi"/>
        </w:rPr>
        <w:t xml:space="preserve"> (i.e. notification signals)</w:t>
      </w:r>
      <w:r w:rsidR="002D7C44" w:rsidRPr="002D7C44">
        <w:rPr>
          <w:rFonts w:asciiTheme="minorHAnsi" w:hAnsiTheme="minorHAnsi"/>
        </w:rPr>
        <w:t>, system consistency</w:t>
      </w:r>
      <w:r w:rsidR="002D7C44">
        <w:rPr>
          <w:rFonts w:asciiTheme="minorHAnsi" w:hAnsiTheme="minorHAnsi"/>
        </w:rPr>
        <w:t>,</w:t>
      </w:r>
      <w:r w:rsidR="002D7C44" w:rsidRPr="002D7C44">
        <w:rPr>
          <w:rFonts w:asciiTheme="minorHAnsi" w:hAnsiTheme="minorHAnsi"/>
        </w:rPr>
        <w:t xml:space="preserve"> and requests for additional features</w:t>
      </w:r>
      <w:r w:rsidR="002D7C44">
        <w:rPr>
          <w:rFonts w:asciiTheme="minorHAnsi" w:hAnsiTheme="minorHAnsi"/>
        </w:rPr>
        <w:t>.</w:t>
      </w:r>
      <w:r w:rsidR="002D7C44">
        <w:rPr>
          <w:rStyle w:val="FootnoteReference"/>
          <w:rFonts w:asciiTheme="minorHAnsi" w:hAnsiTheme="minorHAnsi"/>
        </w:rPr>
        <w:footnoteReference w:id="5"/>
      </w:r>
      <w:r w:rsidR="002D7C44">
        <w:rPr>
          <w:rFonts w:asciiTheme="minorHAnsi" w:hAnsiTheme="minorHAnsi"/>
        </w:rPr>
        <w:t xml:space="preserve"> The </w:t>
      </w:r>
      <w:r w:rsidR="00562E86">
        <w:rPr>
          <w:rFonts w:asciiTheme="minorHAnsi" w:hAnsiTheme="minorHAnsi"/>
        </w:rPr>
        <w:t>findings</w:t>
      </w:r>
      <w:r w:rsidR="002D7C44">
        <w:rPr>
          <w:rFonts w:asciiTheme="minorHAnsi" w:hAnsiTheme="minorHAnsi"/>
        </w:rPr>
        <w:t xml:space="preserve"> were shared with the </w:t>
      </w:r>
      <w:r w:rsidR="005F0D4B">
        <w:rPr>
          <w:rFonts w:asciiTheme="minorHAnsi" w:hAnsiTheme="minorHAnsi"/>
        </w:rPr>
        <w:t>Federal Communications Commission (</w:t>
      </w:r>
      <w:r w:rsidR="002D7C44">
        <w:rPr>
          <w:rFonts w:asciiTheme="minorHAnsi" w:hAnsiTheme="minorHAnsi"/>
        </w:rPr>
        <w:t>FCC</w:t>
      </w:r>
      <w:r w:rsidR="005F0D4B">
        <w:rPr>
          <w:rFonts w:asciiTheme="minorHAnsi" w:hAnsiTheme="minorHAnsi"/>
        </w:rPr>
        <w:t>)</w:t>
      </w:r>
      <w:r w:rsidR="002D7C44">
        <w:rPr>
          <w:rFonts w:asciiTheme="minorHAnsi" w:hAnsiTheme="minorHAnsi"/>
        </w:rPr>
        <w:t xml:space="preserve"> via their rulemaking process</w:t>
      </w:r>
      <w:r w:rsidR="005F0D4B">
        <w:rPr>
          <w:rFonts w:asciiTheme="minorHAnsi" w:hAnsiTheme="minorHAnsi"/>
        </w:rPr>
        <w:t>,</w:t>
      </w:r>
      <w:r w:rsidR="002D7C44">
        <w:rPr>
          <w:rFonts w:asciiTheme="minorHAnsi" w:hAnsiTheme="minorHAnsi"/>
        </w:rPr>
        <w:t xml:space="preserve"> and </w:t>
      </w:r>
      <w:r w:rsidR="0022177D">
        <w:rPr>
          <w:rFonts w:asciiTheme="minorHAnsi" w:hAnsiTheme="minorHAnsi"/>
        </w:rPr>
        <w:t xml:space="preserve">recent rule changes have been adopted that aim to </w:t>
      </w:r>
      <w:r w:rsidR="00E54E69">
        <w:rPr>
          <w:rFonts w:asciiTheme="minorHAnsi" w:hAnsiTheme="minorHAnsi"/>
        </w:rPr>
        <w:t>remediate</w:t>
      </w:r>
      <w:r w:rsidR="0022177D">
        <w:rPr>
          <w:rFonts w:asciiTheme="minorHAnsi" w:hAnsiTheme="minorHAnsi"/>
        </w:rPr>
        <w:t xml:space="preserve"> identified barriers.  Still, more questions </w:t>
      </w:r>
      <w:r w:rsidR="005F0D4B">
        <w:rPr>
          <w:rFonts w:asciiTheme="minorHAnsi" w:hAnsiTheme="minorHAnsi"/>
        </w:rPr>
        <w:t>have arisen,</w:t>
      </w:r>
      <w:r w:rsidR="0022177D">
        <w:rPr>
          <w:rFonts w:asciiTheme="minorHAnsi" w:hAnsiTheme="minorHAnsi"/>
        </w:rPr>
        <w:t xml:space="preserve"> such as whether and how to incorporate </w:t>
      </w:r>
      <w:r w:rsidR="00E54E69">
        <w:rPr>
          <w:rFonts w:asciiTheme="minorHAnsi" w:hAnsiTheme="minorHAnsi"/>
        </w:rPr>
        <w:t>wearables</w:t>
      </w:r>
      <w:r w:rsidR="0022177D">
        <w:rPr>
          <w:rFonts w:asciiTheme="minorHAnsi" w:hAnsiTheme="minorHAnsi"/>
        </w:rPr>
        <w:t xml:space="preserve">, tablets, and other wirelessly connected devices into the WEA framework. </w:t>
      </w:r>
      <w:r w:rsidR="005F0D4B">
        <w:rPr>
          <w:rFonts w:asciiTheme="minorHAnsi" w:hAnsiTheme="minorHAnsi"/>
        </w:rPr>
        <w:t>As more</w:t>
      </w:r>
      <w:r w:rsidR="0022177D">
        <w:rPr>
          <w:rFonts w:asciiTheme="minorHAnsi" w:hAnsiTheme="minorHAnsi"/>
        </w:rPr>
        <w:t xml:space="preserve"> answers</w:t>
      </w:r>
      <w:r w:rsidR="005F0D4B">
        <w:rPr>
          <w:rFonts w:asciiTheme="minorHAnsi" w:hAnsiTheme="minorHAnsi"/>
        </w:rPr>
        <w:t xml:space="preserve"> are found, more questions are discovered;</w:t>
      </w:r>
      <w:r w:rsidR="0022177D">
        <w:rPr>
          <w:rFonts w:asciiTheme="minorHAnsi" w:hAnsiTheme="minorHAnsi"/>
        </w:rPr>
        <w:t xml:space="preserve"> so it goes with communications access and policy.  With the ever-evolving capabilities and use-cases for technologies, anticipation of how they will impact people with </w:t>
      </w:r>
      <w:r w:rsidR="00E54E69">
        <w:rPr>
          <w:rFonts w:asciiTheme="minorHAnsi" w:hAnsiTheme="minorHAnsi"/>
        </w:rPr>
        <w:t>disabilities is</w:t>
      </w:r>
      <w:r>
        <w:rPr>
          <w:rFonts w:asciiTheme="minorHAnsi" w:hAnsiTheme="minorHAnsi"/>
        </w:rPr>
        <w:t xml:space="preserve"> critical to staying ahead of</w:t>
      </w:r>
      <w:r w:rsidR="0022177D">
        <w:rPr>
          <w:rFonts w:asciiTheme="minorHAnsi" w:hAnsiTheme="minorHAnsi"/>
        </w:rPr>
        <w:t xml:space="preserve"> the </w:t>
      </w:r>
      <w:r w:rsidR="00E54E69">
        <w:rPr>
          <w:rFonts w:asciiTheme="minorHAnsi" w:hAnsiTheme="minorHAnsi"/>
        </w:rPr>
        <w:t>regulatory</w:t>
      </w:r>
      <w:r w:rsidR="0022177D">
        <w:rPr>
          <w:rFonts w:asciiTheme="minorHAnsi" w:hAnsiTheme="minorHAnsi"/>
        </w:rPr>
        <w:t xml:space="preserve"> curve.</w:t>
      </w:r>
      <w:r w:rsidR="00983FA9">
        <w:rPr>
          <w:rFonts w:asciiTheme="minorHAnsi" w:hAnsiTheme="minorHAnsi"/>
        </w:rPr>
        <w:t xml:space="preserve"> Combining research, development</w:t>
      </w:r>
      <w:r w:rsidR="005F0D4B">
        <w:rPr>
          <w:rFonts w:asciiTheme="minorHAnsi" w:hAnsiTheme="minorHAnsi"/>
        </w:rPr>
        <w:t>,</w:t>
      </w:r>
      <w:r w:rsidR="00983FA9">
        <w:rPr>
          <w:rFonts w:asciiTheme="minorHAnsi" w:hAnsiTheme="minorHAnsi"/>
        </w:rPr>
        <w:t xml:space="preserve"> and policy activities can have an exponential impact on </w:t>
      </w:r>
      <w:r w:rsidR="00AD71C3">
        <w:rPr>
          <w:rFonts w:asciiTheme="minorHAnsi" w:hAnsiTheme="minorHAnsi"/>
        </w:rPr>
        <w:t>availability, accessibility</w:t>
      </w:r>
      <w:r>
        <w:rPr>
          <w:rFonts w:asciiTheme="minorHAnsi" w:hAnsiTheme="minorHAnsi"/>
        </w:rPr>
        <w:t>,</w:t>
      </w:r>
      <w:r w:rsidR="00AD71C3">
        <w:rPr>
          <w:rFonts w:asciiTheme="minorHAnsi" w:hAnsiTheme="minorHAnsi"/>
        </w:rPr>
        <w:t xml:space="preserve"> and usability of connected technologies</w:t>
      </w:r>
      <w:r w:rsidR="009557CE">
        <w:rPr>
          <w:rFonts w:asciiTheme="minorHAnsi" w:hAnsiTheme="minorHAnsi"/>
        </w:rPr>
        <w:t xml:space="preserve">. When working to </w:t>
      </w:r>
      <w:r w:rsidR="00E54E69">
        <w:rPr>
          <w:rFonts w:asciiTheme="minorHAnsi" w:hAnsiTheme="minorHAnsi"/>
        </w:rPr>
        <w:t>improve</w:t>
      </w:r>
      <w:r w:rsidR="009557CE">
        <w:rPr>
          <w:rFonts w:asciiTheme="minorHAnsi" w:hAnsiTheme="minorHAnsi"/>
        </w:rPr>
        <w:t xml:space="preserve"> access to technologies </w:t>
      </w:r>
      <w:r w:rsidR="006D08E4">
        <w:rPr>
          <w:rFonts w:asciiTheme="minorHAnsi" w:hAnsiTheme="minorHAnsi"/>
        </w:rPr>
        <w:t xml:space="preserve">that are </w:t>
      </w:r>
      <w:r w:rsidR="009557CE">
        <w:rPr>
          <w:rFonts w:asciiTheme="minorHAnsi" w:hAnsiTheme="minorHAnsi"/>
        </w:rPr>
        <w:t xml:space="preserve">governed by </w:t>
      </w:r>
      <w:r w:rsidR="005F1E7C">
        <w:rPr>
          <w:rFonts w:asciiTheme="minorHAnsi" w:hAnsiTheme="minorHAnsi"/>
        </w:rPr>
        <w:t>F</w:t>
      </w:r>
      <w:r w:rsidR="009557CE">
        <w:rPr>
          <w:rFonts w:asciiTheme="minorHAnsi" w:hAnsiTheme="minorHAnsi"/>
        </w:rPr>
        <w:t xml:space="preserve">ederal </w:t>
      </w:r>
      <w:r w:rsidR="00E54E69">
        <w:rPr>
          <w:rFonts w:asciiTheme="minorHAnsi" w:hAnsiTheme="minorHAnsi"/>
        </w:rPr>
        <w:t>agencies</w:t>
      </w:r>
      <w:r w:rsidR="009557CE">
        <w:rPr>
          <w:rFonts w:asciiTheme="minorHAnsi" w:hAnsiTheme="minorHAnsi"/>
        </w:rPr>
        <w:t xml:space="preserve">, the policy </w:t>
      </w:r>
      <w:r w:rsidR="00E54E69">
        <w:rPr>
          <w:rFonts w:asciiTheme="minorHAnsi" w:hAnsiTheme="minorHAnsi"/>
        </w:rPr>
        <w:t>component</w:t>
      </w:r>
      <w:r w:rsidR="009557CE">
        <w:rPr>
          <w:rFonts w:asciiTheme="minorHAnsi" w:hAnsiTheme="minorHAnsi"/>
        </w:rPr>
        <w:t xml:space="preserve"> is crucial to ensuring transfer of research </w:t>
      </w:r>
      <w:r w:rsidR="006D08E4">
        <w:rPr>
          <w:rFonts w:asciiTheme="minorHAnsi" w:hAnsiTheme="minorHAnsi"/>
        </w:rPr>
        <w:t>knowledge</w:t>
      </w:r>
      <w:r w:rsidR="009557CE">
        <w:rPr>
          <w:rFonts w:asciiTheme="minorHAnsi" w:hAnsiTheme="minorHAnsi"/>
        </w:rPr>
        <w:t xml:space="preserve"> into </w:t>
      </w:r>
      <w:r w:rsidR="006D08E4">
        <w:rPr>
          <w:rFonts w:asciiTheme="minorHAnsi" w:hAnsiTheme="minorHAnsi"/>
        </w:rPr>
        <w:t>industry practice.</w:t>
      </w:r>
    </w:p>
    <w:p w14:paraId="21EAB5E9" w14:textId="77777777" w:rsidR="00FE35D4" w:rsidRPr="007776EA" w:rsidRDefault="002F5280" w:rsidP="007776EA">
      <w:pPr>
        <w:spacing w:line="360" w:lineRule="auto"/>
        <w:rPr>
          <w:rFonts w:asciiTheme="minorHAnsi" w:hAnsiTheme="minorHAnsi"/>
        </w:rPr>
      </w:pPr>
      <w:r>
        <w:rPr>
          <w:rFonts w:asciiTheme="minorHAnsi" w:hAnsiTheme="minorHAnsi"/>
        </w:rPr>
        <w:lastRenderedPageBreak/>
        <w:tab/>
        <w:t xml:space="preserve">Current Wireless RERC research and development activities into emerging and next generation wirelessly connected devices may further community living and participation outcomes for individuals with disabilities. </w:t>
      </w:r>
      <w:r w:rsidR="007776EA" w:rsidRPr="007776EA">
        <w:rPr>
          <w:rFonts w:asciiTheme="minorHAnsi" w:hAnsiTheme="minorHAnsi"/>
        </w:rPr>
        <w:t>Wirelessly connected devices have become nearly ubiquitous,</w:t>
      </w:r>
      <w:r w:rsidR="005F0D4B">
        <w:rPr>
          <w:rFonts w:asciiTheme="minorHAnsi" w:hAnsiTheme="minorHAnsi"/>
        </w:rPr>
        <w:t xml:space="preserve"> impacting our daily activities and</w:t>
      </w:r>
      <w:r w:rsidR="007776EA" w:rsidRPr="007776EA">
        <w:rPr>
          <w:rFonts w:asciiTheme="minorHAnsi" w:hAnsiTheme="minorHAnsi"/>
        </w:rPr>
        <w:t xml:space="preserve"> </w:t>
      </w:r>
      <w:r w:rsidR="005F0D4B">
        <w:rPr>
          <w:rFonts w:asciiTheme="minorHAnsi" w:hAnsiTheme="minorHAnsi"/>
        </w:rPr>
        <w:t>independent living outcomes, thus</w:t>
      </w:r>
      <w:r w:rsidR="00CB1AA6">
        <w:rPr>
          <w:rFonts w:asciiTheme="minorHAnsi" w:hAnsiTheme="minorHAnsi"/>
        </w:rPr>
        <w:t xml:space="preserve"> requiring reconceptualization of</w:t>
      </w:r>
      <w:r w:rsidR="007776EA" w:rsidRPr="007776EA">
        <w:rPr>
          <w:rFonts w:asciiTheme="minorHAnsi" w:hAnsiTheme="minorHAnsi"/>
        </w:rPr>
        <w:t xml:space="preserve"> the most fundamental systems in our society. In 2001, when the first competition for the Wireless RERC opened, wireless technology was on the cusp of a revolution. Rudimentary internet access was available on a limited number of “(not-so)-smart” mobile phones. WiFi was a novelty and the “cloud” was still largely a concept.</w:t>
      </w:r>
      <w:r w:rsidR="007776EA">
        <w:rPr>
          <w:rFonts w:asciiTheme="minorHAnsi" w:hAnsiTheme="minorHAnsi"/>
        </w:rPr>
        <w:t xml:space="preserve"> </w:t>
      </w:r>
      <w:r w:rsidR="007776EA" w:rsidRPr="007776EA">
        <w:rPr>
          <w:rFonts w:asciiTheme="minorHAnsi" w:hAnsiTheme="minorHAnsi"/>
        </w:rPr>
        <w:t>Our strategies for 2016-2021 focus on advancing access to and use of current</w:t>
      </w:r>
      <w:r w:rsidR="00F402B4">
        <w:rPr>
          <w:rFonts w:asciiTheme="minorHAnsi" w:hAnsiTheme="minorHAnsi"/>
        </w:rPr>
        <w:t xml:space="preserve"> and next-</w:t>
      </w:r>
      <w:r w:rsidR="007776EA" w:rsidRPr="007776EA">
        <w:rPr>
          <w:rFonts w:asciiTheme="minorHAnsi" w:hAnsiTheme="minorHAnsi"/>
        </w:rPr>
        <w:t>generation wireless technology</w:t>
      </w:r>
      <w:r w:rsidR="00CB1AA6">
        <w:rPr>
          <w:rFonts w:asciiTheme="minorHAnsi" w:hAnsiTheme="minorHAnsi"/>
        </w:rPr>
        <w:t>, including IoT,</w:t>
      </w:r>
      <w:r w:rsidR="007776EA" w:rsidRPr="007776EA">
        <w:rPr>
          <w:rFonts w:asciiTheme="minorHAnsi" w:hAnsiTheme="minorHAnsi"/>
        </w:rPr>
        <w:t xml:space="preserve"> for people with disabilities</w:t>
      </w:r>
      <w:r w:rsidR="00F402B4">
        <w:rPr>
          <w:rFonts w:asciiTheme="minorHAnsi" w:hAnsiTheme="minorHAnsi"/>
        </w:rPr>
        <w:t>,</w:t>
      </w:r>
      <w:r w:rsidR="007776EA" w:rsidRPr="007776EA">
        <w:rPr>
          <w:rFonts w:asciiTheme="minorHAnsi" w:hAnsiTheme="minorHAnsi"/>
        </w:rPr>
        <w:t xml:space="preserve"> </w:t>
      </w:r>
      <w:r w:rsidR="00F402B4" w:rsidRPr="00F402B4">
        <w:rPr>
          <w:rFonts w:asciiTheme="minorHAnsi" w:hAnsiTheme="minorHAnsi"/>
        </w:rPr>
        <w:t>while remaining cognizant of the need for key legacy services to retain their accessibility</w:t>
      </w:r>
      <w:r w:rsidR="00F402B4">
        <w:rPr>
          <w:rFonts w:asciiTheme="minorHAnsi" w:hAnsiTheme="minorHAnsi"/>
        </w:rPr>
        <w:t>, so individuals have more avenues to support</w:t>
      </w:r>
      <w:r w:rsidR="007776EA" w:rsidRPr="007776EA">
        <w:rPr>
          <w:rFonts w:asciiTheme="minorHAnsi" w:hAnsiTheme="minorHAnsi"/>
        </w:rPr>
        <w:t xml:space="preserve"> independence and inclusion in education, employment, community participation</w:t>
      </w:r>
      <w:r w:rsidR="00F402B4">
        <w:rPr>
          <w:rFonts w:asciiTheme="minorHAnsi" w:hAnsiTheme="minorHAnsi"/>
        </w:rPr>
        <w:t>, and emergency services</w:t>
      </w:r>
      <w:r w:rsidR="007776EA">
        <w:rPr>
          <w:rFonts w:asciiTheme="minorHAnsi" w:hAnsiTheme="minorHAnsi"/>
        </w:rPr>
        <w:t xml:space="preserve">. </w:t>
      </w:r>
    </w:p>
    <w:p w14:paraId="44516EB5" w14:textId="77777777" w:rsidR="00FE35D4" w:rsidRDefault="00FE35D4" w:rsidP="00E144C9">
      <w:pPr>
        <w:spacing w:line="360" w:lineRule="auto"/>
        <w:rPr>
          <w:rFonts w:asciiTheme="minorHAnsi" w:hAnsiTheme="minorHAnsi"/>
        </w:rPr>
      </w:pPr>
    </w:p>
    <w:p w14:paraId="0310DF0A" w14:textId="77777777" w:rsidR="00FE35D4" w:rsidRPr="007776EA" w:rsidRDefault="007776EA" w:rsidP="007776EA">
      <w:pPr>
        <w:pStyle w:val="ListParagraph"/>
        <w:numPr>
          <w:ilvl w:val="0"/>
          <w:numId w:val="6"/>
        </w:numPr>
        <w:spacing w:line="360" w:lineRule="auto"/>
        <w:rPr>
          <w:rFonts w:asciiTheme="minorHAnsi" w:hAnsiTheme="minorHAnsi"/>
          <w:b/>
        </w:rPr>
      </w:pPr>
      <w:r>
        <w:rPr>
          <w:rFonts w:asciiTheme="minorHAnsi" w:hAnsiTheme="minorHAnsi"/>
          <w:b/>
        </w:rPr>
        <w:t>Cross-Cutting Research and Development Activities</w:t>
      </w:r>
      <w:r>
        <w:rPr>
          <w:rFonts w:asciiTheme="minorHAnsi" w:hAnsiTheme="minorHAnsi"/>
        </w:rPr>
        <w:t xml:space="preserve"> (pp. 19-27)</w:t>
      </w:r>
      <w:r>
        <w:rPr>
          <w:rFonts w:asciiTheme="minorHAnsi" w:hAnsiTheme="minorHAnsi"/>
          <w:b/>
        </w:rPr>
        <w:t xml:space="preserve"> </w:t>
      </w:r>
    </w:p>
    <w:p w14:paraId="39492879" w14:textId="77777777" w:rsidR="00E144C9" w:rsidRDefault="00E144C9" w:rsidP="00E144C9">
      <w:pPr>
        <w:spacing w:line="360" w:lineRule="auto"/>
        <w:rPr>
          <w:rFonts w:asciiTheme="minorHAnsi" w:hAnsiTheme="minorHAnsi"/>
        </w:rPr>
      </w:pPr>
    </w:p>
    <w:p w14:paraId="46A27962" w14:textId="77777777" w:rsidR="007776EA" w:rsidRDefault="007776EA" w:rsidP="007776EA">
      <w:pPr>
        <w:spacing w:line="360" w:lineRule="auto"/>
        <w:ind w:left="720"/>
        <w:rPr>
          <w:rFonts w:asciiTheme="minorHAnsi" w:hAnsiTheme="minorHAnsi"/>
        </w:rPr>
      </w:pPr>
      <w:r>
        <w:rPr>
          <w:rFonts w:asciiTheme="minorHAnsi" w:hAnsiTheme="minorHAnsi"/>
        </w:rPr>
        <w:t>NIDI</w:t>
      </w:r>
      <w:r w:rsidR="00AC3E1F">
        <w:rPr>
          <w:rFonts w:asciiTheme="minorHAnsi" w:hAnsiTheme="minorHAnsi"/>
        </w:rPr>
        <w:t>L</w:t>
      </w:r>
      <w:r>
        <w:rPr>
          <w:rFonts w:asciiTheme="minorHAnsi" w:hAnsiTheme="minorHAnsi"/>
        </w:rPr>
        <w:t xml:space="preserve">RR also has identified </w:t>
      </w:r>
      <w:r w:rsidR="006E66EB">
        <w:rPr>
          <w:rFonts w:asciiTheme="minorHAnsi" w:hAnsiTheme="minorHAnsi"/>
        </w:rPr>
        <w:t xml:space="preserve">three cross-cutting research and development activities, including 1) technology for access and function, 2) disability statistics research, and 3) the ADA National Network. Regarding </w:t>
      </w:r>
      <w:r w:rsidR="006E66EB">
        <w:rPr>
          <w:rFonts w:asciiTheme="minorHAnsi" w:hAnsiTheme="minorHAnsi"/>
          <w:b/>
        </w:rPr>
        <w:t>technology for access and function</w:t>
      </w:r>
      <w:r w:rsidR="006E66EB">
        <w:rPr>
          <w:rFonts w:asciiTheme="minorHAnsi" w:hAnsiTheme="minorHAnsi"/>
        </w:rPr>
        <w:t xml:space="preserve">, </w:t>
      </w:r>
      <w:r w:rsidR="006E66EB">
        <w:rPr>
          <w:rFonts w:asciiTheme="minorHAnsi" w:hAnsiTheme="minorHAnsi"/>
        </w:rPr>
        <w:lastRenderedPageBreak/>
        <w:t xml:space="preserve">specifically, the draft long-range plan notes: </w:t>
      </w:r>
      <w:r w:rsidR="006E66EB">
        <w:rPr>
          <w:rFonts w:asciiTheme="minorHAnsi" w:hAnsiTheme="minorHAnsi"/>
          <w:i/>
        </w:rPr>
        <w:t xml:space="preserve">“Technology is the application of knowledge through scientific means to solve practical problems. NIDILRR recognizes that research and development are interdependent and inseparable. For practical purposes, NIDILRR expects that research will employ scientific methods to answer research questions and fill gaps in knowledge…NIDILRR expects that development will employ systematic methods to produce models, methods, tools, standards, applications, devices, and systems that address problems of and difficulties encountered by diverse populations of people with disabilities” </w:t>
      </w:r>
      <w:r w:rsidR="005F0D4B">
        <w:rPr>
          <w:rFonts w:asciiTheme="minorHAnsi" w:hAnsiTheme="minorHAnsi"/>
        </w:rPr>
        <w:t>(p. 19).</w:t>
      </w:r>
    </w:p>
    <w:p w14:paraId="621783C2" w14:textId="77777777" w:rsidR="007776EA" w:rsidRDefault="007776EA" w:rsidP="007776EA">
      <w:pPr>
        <w:spacing w:line="360" w:lineRule="auto"/>
        <w:ind w:left="720"/>
        <w:rPr>
          <w:rFonts w:asciiTheme="minorHAnsi" w:hAnsiTheme="minorHAnsi"/>
        </w:rPr>
      </w:pPr>
    </w:p>
    <w:p w14:paraId="3B269D8B" w14:textId="77777777" w:rsidR="00E144C9" w:rsidRDefault="006E66EB" w:rsidP="00E144C9">
      <w:pPr>
        <w:spacing w:line="360" w:lineRule="auto"/>
        <w:rPr>
          <w:rFonts w:asciiTheme="minorHAnsi" w:hAnsiTheme="minorHAnsi"/>
        </w:rPr>
      </w:pPr>
      <w:r>
        <w:rPr>
          <w:rFonts w:asciiTheme="minorHAnsi" w:hAnsiTheme="minorHAnsi"/>
        </w:rPr>
        <w:t>T</w:t>
      </w:r>
      <w:r w:rsidR="00E144C9">
        <w:rPr>
          <w:rFonts w:asciiTheme="minorHAnsi" w:hAnsiTheme="minorHAnsi"/>
        </w:rPr>
        <w:t xml:space="preserve">he Wireless RERC strongly supports NIDILRR’s focus on cross-cutting research and development activities, particularly in the area </w:t>
      </w:r>
      <w:r>
        <w:rPr>
          <w:rFonts w:asciiTheme="minorHAnsi" w:hAnsiTheme="minorHAnsi"/>
        </w:rPr>
        <w:t>of “</w:t>
      </w:r>
      <w:r w:rsidRPr="005F0D4B">
        <w:rPr>
          <w:rFonts w:asciiTheme="minorHAnsi" w:hAnsiTheme="minorHAnsi"/>
          <w:b/>
        </w:rPr>
        <w:t>technology for access and function</w:t>
      </w:r>
      <w:r>
        <w:rPr>
          <w:rFonts w:asciiTheme="minorHAnsi" w:hAnsiTheme="minorHAnsi"/>
        </w:rPr>
        <w:t xml:space="preserve">.” </w:t>
      </w:r>
      <w:r w:rsidR="003A2E5E">
        <w:rPr>
          <w:rFonts w:asciiTheme="minorHAnsi" w:hAnsiTheme="minorHAnsi"/>
        </w:rPr>
        <w:t xml:space="preserve">Technologies for people with disabilities are not necessarily limited </w:t>
      </w:r>
      <w:r w:rsidR="00CB1AA6">
        <w:rPr>
          <w:rFonts w:asciiTheme="minorHAnsi" w:hAnsiTheme="minorHAnsi"/>
        </w:rPr>
        <w:t>to a single domain. Wearable devices</w:t>
      </w:r>
      <w:r w:rsidR="003A2E5E">
        <w:rPr>
          <w:rFonts w:asciiTheme="minorHAnsi" w:hAnsiTheme="minorHAnsi"/>
        </w:rPr>
        <w:t xml:space="preserve">, for example, may support health and function through apps to empower individuals in their own </w:t>
      </w:r>
      <w:r w:rsidR="00CB1AA6">
        <w:rPr>
          <w:rFonts w:asciiTheme="minorHAnsi" w:hAnsiTheme="minorHAnsi"/>
        </w:rPr>
        <w:t>care. The very wearables</w:t>
      </w:r>
      <w:r w:rsidR="003A2E5E">
        <w:rPr>
          <w:rFonts w:asciiTheme="minorHAnsi" w:hAnsiTheme="minorHAnsi"/>
        </w:rPr>
        <w:t xml:space="preserve"> also may be used to accomplish work-related activiti</w:t>
      </w:r>
      <w:r w:rsidR="00F402B4">
        <w:rPr>
          <w:rFonts w:asciiTheme="minorHAnsi" w:hAnsiTheme="minorHAnsi"/>
        </w:rPr>
        <w:t>es, as well as connect people with</w:t>
      </w:r>
      <w:r w:rsidR="003A2E5E">
        <w:rPr>
          <w:rFonts w:asciiTheme="minorHAnsi" w:hAnsiTheme="minorHAnsi"/>
        </w:rPr>
        <w:t xml:space="preserve"> family and friends through social networking.  </w:t>
      </w:r>
      <w:r w:rsidR="006E1673">
        <w:rPr>
          <w:rFonts w:asciiTheme="minorHAnsi" w:hAnsiTheme="minorHAnsi"/>
        </w:rPr>
        <w:t>Technologies to improve the lives of individuals with disabilities are n</w:t>
      </w:r>
      <w:r w:rsidR="00856340">
        <w:rPr>
          <w:rFonts w:asciiTheme="minorHAnsi" w:hAnsiTheme="minorHAnsi"/>
        </w:rPr>
        <w:t xml:space="preserve">ot confined to a single </w:t>
      </w:r>
      <w:r w:rsidR="006E1673">
        <w:rPr>
          <w:rFonts w:asciiTheme="minorHAnsi" w:hAnsiTheme="minorHAnsi"/>
        </w:rPr>
        <w:t>domain, and a model that accounts for cross-cutting research will provide a more flexible and versa</w:t>
      </w:r>
      <w:r w:rsidR="008E4091">
        <w:rPr>
          <w:rFonts w:asciiTheme="minorHAnsi" w:hAnsiTheme="minorHAnsi"/>
        </w:rPr>
        <w:t>tile framework for these areas.</w:t>
      </w:r>
    </w:p>
    <w:p w14:paraId="53769ED5" w14:textId="77777777" w:rsidR="006E66EB" w:rsidRDefault="006E66EB" w:rsidP="00E144C9">
      <w:pPr>
        <w:spacing w:line="360" w:lineRule="auto"/>
        <w:rPr>
          <w:rFonts w:asciiTheme="minorHAnsi" w:hAnsiTheme="minorHAnsi"/>
        </w:rPr>
      </w:pPr>
    </w:p>
    <w:p w14:paraId="08B83A35" w14:textId="77777777" w:rsidR="006E66EB" w:rsidRPr="00503A03" w:rsidRDefault="006E66EB" w:rsidP="00503A03">
      <w:pPr>
        <w:spacing w:line="360" w:lineRule="auto"/>
        <w:ind w:left="720"/>
        <w:rPr>
          <w:rFonts w:asciiTheme="minorHAnsi" w:hAnsiTheme="minorHAnsi"/>
        </w:rPr>
      </w:pPr>
      <w:r>
        <w:rPr>
          <w:rFonts w:asciiTheme="minorHAnsi" w:hAnsiTheme="minorHAnsi"/>
        </w:rPr>
        <w:lastRenderedPageBreak/>
        <w:t>NIDILRR also recognizes four technology domains: rehabilitation, assistive, service, and system technologies. Of particular note</w:t>
      </w:r>
      <w:r w:rsidR="00503A03">
        <w:rPr>
          <w:rFonts w:asciiTheme="minorHAnsi" w:hAnsiTheme="minorHAnsi"/>
        </w:rPr>
        <w:t xml:space="preserve"> are system technologies that: “</w:t>
      </w:r>
      <w:r w:rsidRPr="006E66EB">
        <w:rPr>
          <w:rFonts w:asciiTheme="minorHAnsi" w:hAnsiTheme="minorHAnsi"/>
          <w:i/>
        </w:rPr>
        <w:t>provide improved access to and usability of critical infrastructures used by people with disabilitie</w:t>
      </w:r>
      <w:r>
        <w:rPr>
          <w:rFonts w:asciiTheme="minorHAnsi" w:hAnsiTheme="minorHAnsi"/>
          <w:i/>
        </w:rPr>
        <w:t>s</w:t>
      </w:r>
      <w:r w:rsidR="00503A03">
        <w:rPr>
          <w:rFonts w:asciiTheme="minorHAnsi" w:hAnsiTheme="minorHAnsi"/>
          <w:i/>
        </w:rPr>
        <w:t xml:space="preserve"> and others in the general population. These include information and communication technology, the built environment, public </w:t>
      </w:r>
      <w:r w:rsidR="00E54E69">
        <w:rPr>
          <w:rFonts w:asciiTheme="minorHAnsi" w:hAnsiTheme="minorHAnsi"/>
          <w:i/>
        </w:rPr>
        <w:t>transportation</w:t>
      </w:r>
      <w:r w:rsidR="00503A03">
        <w:rPr>
          <w:rFonts w:asciiTheme="minorHAnsi" w:hAnsiTheme="minorHAnsi"/>
          <w:i/>
        </w:rPr>
        <w:t>, and health care infrastructures”</w:t>
      </w:r>
      <w:r w:rsidR="00503A03">
        <w:rPr>
          <w:rFonts w:asciiTheme="minorHAnsi" w:hAnsiTheme="minorHAnsi"/>
        </w:rPr>
        <w:t xml:space="preserve"> (p. 20)</w:t>
      </w:r>
      <w:r w:rsidR="005F0D4B">
        <w:rPr>
          <w:rFonts w:asciiTheme="minorHAnsi" w:hAnsiTheme="minorHAnsi"/>
        </w:rPr>
        <w:t>.</w:t>
      </w:r>
    </w:p>
    <w:p w14:paraId="1E9DBB27" w14:textId="77777777" w:rsidR="006E66EB" w:rsidRDefault="006E66EB" w:rsidP="00E144C9">
      <w:pPr>
        <w:spacing w:line="360" w:lineRule="auto"/>
        <w:rPr>
          <w:rFonts w:asciiTheme="minorHAnsi" w:hAnsiTheme="minorHAnsi"/>
        </w:rPr>
      </w:pPr>
    </w:p>
    <w:p w14:paraId="24218DFA" w14:textId="77777777" w:rsidR="00503A03" w:rsidRDefault="008E4091" w:rsidP="00E144C9">
      <w:pPr>
        <w:spacing w:line="360" w:lineRule="auto"/>
        <w:rPr>
          <w:rFonts w:asciiTheme="minorHAnsi" w:hAnsiTheme="minorHAnsi"/>
        </w:rPr>
      </w:pPr>
      <w:r>
        <w:rPr>
          <w:rFonts w:asciiTheme="minorHAnsi" w:hAnsiTheme="minorHAnsi"/>
        </w:rPr>
        <w:t xml:space="preserve">The Wireless RERC </w:t>
      </w:r>
      <w:r w:rsidR="00503A03">
        <w:rPr>
          <w:rFonts w:asciiTheme="minorHAnsi" w:hAnsiTheme="minorHAnsi"/>
        </w:rPr>
        <w:t>supports NIDILRR’s recognition of system technologies, which are no less important than rehabilitation and assistive technologie</w:t>
      </w:r>
      <w:r w:rsidR="005F0D4B">
        <w:rPr>
          <w:rFonts w:asciiTheme="minorHAnsi" w:hAnsiTheme="minorHAnsi"/>
        </w:rPr>
        <w:t xml:space="preserve">s that </w:t>
      </w:r>
      <w:r w:rsidR="003C7002">
        <w:rPr>
          <w:rFonts w:asciiTheme="minorHAnsi" w:hAnsiTheme="minorHAnsi"/>
        </w:rPr>
        <w:t xml:space="preserve">historically have been NIDILRR’s </w:t>
      </w:r>
      <w:r w:rsidR="00503A03">
        <w:rPr>
          <w:rFonts w:asciiTheme="minorHAnsi" w:hAnsiTheme="minorHAnsi"/>
        </w:rPr>
        <w:t xml:space="preserve">research and </w:t>
      </w:r>
      <w:r w:rsidR="00E54E69">
        <w:rPr>
          <w:rFonts w:asciiTheme="minorHAnsi" w:hAnsiTheme="minorHAnsi"/>
        </w:rPr>
        <w:t>development</w:t>
      </w:r>
      <w:r w:rsidR="003C7002">
        <w:rPr>
          <w:rFonts w:asciiTheme="minorHAnsi" w:hAnsiTheme="minorHAnsi"/>
        </w:rPr>
        <w:t xml:space="preserve"> emphasis</w:t>
      </w:r>
      <w:r w:rsidR="00E54E69">
        <w:rPr>
          <w:rFonts w:asciiTheme="minorHAnsi" w:hAnsiTheme="minorHAnsi"/>
        </w:rPr>
        <w:t xml:space="preserve">. We would like to draw special attention to the Internet of </w:t>
      </w:r>
      <w:r w:rsidR="005F1E7C">
        <w:rPr>
          <w:rFonts w:asciiTheme="minorHAnsi" w:hAnsiTheme="minorHAnsi"/>
        </w:rPr>
        <w:t>T</w:t>
      </w:r>
      <w:r w:rsidR="00E54E69">
        <w:rPr>
          <w:rFonts w:asciiTheme="minorHAnsi" w:hAnsiTheme="minorHAnsi"/>
        </w:rPr>
        <w:t xml:space="preserve">hings </w:t>
      </w:r>
      <w:r w:rsidR="005F1E7C">
        <w:rPr>
          <w:rFonts w:asciiTheme="minorHAnsi" w:hAnsiTheme="minorHAnsi"/>
        </w:rPr>
        <w:t>(IoT)</w:t>
      </w:r>
      <w:r w:rsidR="005F0D4B">
        <w:rPr>
          <w:rFonts w:asciiTheme="minorHAnsi" w:hAnsiTheme="minorHAnsi"/>
        </w:rPr>
        <w:t>,</w:t>
      </w:r>
      <w:r w:rsidR="005F1E7C">
        <w:rPr>
          <w:rFonts w:asciiTheme="minorHAnsi" w:hAnsiTheme="minorHAnsi"/>
        </w:rPr>
        <w:t xml:space="preserve"> </w:t>
      </w:r>
      <w:r w:rsidR="00E54E69">
        <w:rPr>
          <w:rFonts w:asciiTheme="minorHAnsi" w:hAnsiTheme="minorHAnsi"/>
        </w:rPr>
        <w:t>as it is an emerging system</w:t>
      </w:r>
      <w:r w:rsidR="00CB1AA6">
        <w:rPr>
          <w:rFonts w:asciiTheme="minorHAnsi" w:hAnsiTheme="minorHAnsi"/>
        </w:rPr>
        <w:t xml:space="preserve"> (or framework)</w:t>
      </w:r>
      <w:r w:rsidR="005C1098">
        <w:rPr>
          <w:rFonts w:asciiTheme="minorHAnsi" w:hAnsiTheme="minorHAnsi"/>
        </w:rPr>
        <w:t xml:space="preserve"> that</w:t>
      </w:r>
      <w:r w:rsidR="00E54E69">
        <w:rPr>
          <w:rFonts w:asciiTheme="minorHAnsi" w:hAnsiTheme="minorHAnsi"/>
        </w:rPr>
        <w:t xml:space="preserve"> bridge</w:t>
      </w:r>
      <w:r w:rsidR="005C1098">
        <w:rPr>
          <w:rFonts w:asciiTheme="minorHAnsi" w:hAnsiTheme="minorHAnsi"/>
        </w:rPr>
        <w:t>s</w:t>
      </w:r>
      <w:r w:rsidR="00E54E69">
        <w:rPr>
          <w:rFonts w:asciiTheme="minorHAnsi" w:hAnsiTheme="minorHAnsi"/>
        </w:rPr>
        <w:t xml:space="preserve"> digital and physical environments. </w:t>
      </w:r>
      <w:r w:rsidR="00C801F0" w:rsidRPr="00C801F0">
        <w:rPr>
          <w:rFonts w:asciiTheme="minorHAnsi" w:hAnsiTheme="minorHAnsi"/>
        </w:rPr>
        <w:t xml:space="preserve">At the Wireless RERC at Georgia Tech, we believe it is essential that increased accessibility of information and communications technologies (ICT) and services in general, and IoT, specifically, be encouraged given that access to these key technologies can enhance inclusive and independent living </w:t>
      </w:r>
      <w:r w:rsidR="005F0D4B">
        <w:rPr>
          <w:rFonts w:asciiTheme="minorHAnsi" w:hAnsiTheme="minorHAnsi"/>
        </w:rPr>
        <w:t>for people with disabilities.  If p</w:t>
      </w:r>
      <w:r w:rsidR="00C801F0" w:rsidRPr="00C801F0">
        <w:rPr>
          <w:rFonts w:asciiTheme="minorHAnsi" w:hAnsiTheme="minorHAnsi"/>
        </w:rPr>
        <w:t>rop</w:t>
      </w:r>
      <w:r w:rsidR="005F0D4B">
        <w:rPr>
          <w:rFonts w:asciiTheme="minorHAnsi" w:hAnsiTheme="minorHAnsi"/>
        </w:rPr>
        <w:t>erly designed and developed,</w:t>
      </w:r>
      <w:r w:rsidR="00C801F0" w:rsidRPr="00C801F0">
        <w:rPr>
          <w:rFonts w:asciiTheme="minorHAnsi" w:hAnsiTheme="minorHAnsi"/>
        </w:rPr>
        <w:t xml:space="preserve"> IoT can realize its potential to empower all citizens, including people with disabilities</w:t>
      </w:r>
      <w:r w:rsidR="005F0D4B">
        <w:rPr>
          <w:rFonts w:asciiTheme="minorHAnsi" w:hAnsiTheme="minorHAnsi"/>
        </w:rPr>
        <w:t>,</w:t>
      </w:r>
      <w:r w:rsidR="00C801F0" w:rsidRPr="00C801F0">
        <w:rPr>
          <w:rFonts w:asciiTheme="minorHAnsi" w:hAnsiTheme="minorHAnsi"/>
        </w:rPr>
        <w:t xml:space="preserve"> to achieve an improved quality of life and greater social and economic inclusion.  IoT technologies, such as environmental sensors, smart objects, and wearables, are powerful tools because they can provide </w:t>
      </w:r>
      <w:r w:rsidR="00C801F0" w:rsidRPr="00C801F0">
        <w:rPr>
          <w:rFonts w:asciiTheme="minorHAnsi" w:hAnsiTheme="minorHAnsi"/>
        </w:rPr>
        <w:lastRenderedPageBreak/>
        <w:t>the user with a variety of inclusive and assistive information services in real-time</w:t>
      </w:r>
      <w:r w:rsidR="003433B4">
        <w:rPr>
          <w:rFonts w:asciiTheme="minorHAnsi" w:hAnsiTheme="minorHAnsi"/>
        </w:rPr>
        <w:t>.</w:t>
      </w:r>
      <w:r w:rsidR="00C801F0" w:rsidRPr="00C801F0">
        <w:rPr>
          <w:rFonts w:asciiTheme="minorHAnsi" w:hAnsiTheme="minorHAnsi"/>
          <w:vertAlign w:val="superscript"/>
        </w:rPr>
        <w:footnoteReference w:id="6"/>
      </w:r>
      <w:r w:rsidR="00C801F0" w:rsidRPr="00C801F0">
        <w:rPr>
          <w:rFonts w:asciiTheme="minorHAnsi" w:hAnsiTheme="minorHAnsi"/>
        </w:rPr>
        <w:t xml:space="preserve">  The actualization of this objective is somewhat complicated by the fact </w:t>
      </w:r>
      <w:r w:rsidR="005F0D4B">
        <w:rPr>
          <w:rFonts w:asciiTheme="minorHAnsi" w:hAnsiTheme="minorHAnsi"/>
        </w:rPr>
        <w:t xml:space="preserve">that, while </w:t>
      </w:r>
      <w:r w:rsidR="00C801F0" w:rsidRPr="00C801F0">
        <w:rPr>
          <w:rFonts w:asciiTheme="minorHAnsi" w:hAnsiTheme="minorHAnsi"/>
        </w:rPr>
        <w:t>improvements have been achieved</w:t>
      </w:r>
      <w:r w:rsidR="005F0D4B">
        <w:rPr>
          <w:rFonts w:asciiTheme="minorHAnsi" w:hAnsiTheme="minorHAnsi"/>
        </w:rPr>
        <w:t xml:space="preserve"> in recent years</w:t>
      </w:r>
      <w:r w:rsidR="00C801F0" w:rsidRPr="00C801F0">
        <w:rPr>
          <w:rFonts w:asciiTheme="minorHAnsi" w:hAnsiTheme="minorHAnsi"/>
        </w:rPr>
        <w:t>, many IoT designers and developers do not have a clear understanding of (a) the technical requirements of accessibility, (b) the needs, preferences, experiences and expectations of persons with disabi</w:t>
      </w:r>
      <w:r w:rsidR="005F0D4B">
        <w:rPr>
          <w:rFonts w:asciiTheme="minorHAnsi" w:hAnsiTheme="minorHAnsi"/>
        </w:rPr>
        <w:t>lities, and (c) inclusive</w:t>
      </w:r>
      <w:r w:rsidR="00C801F0" w:rsidRPr="00C801F0">
        <w:rPr>
          <w:rFonts w:asciiTheme="minorHAnsi" w:hAnsiTheme="minorHAnsi"/>
        </w:rPr>
        <w:t xml:space="preserve"> design approaches to address these needs</w:t>
      </w:r>
      <w:r w:rsidR="005F0D4B">
        <w:rPr>
          <w:rFonts w:asciiTheme="minorHAnsi" w:hAnsiTheme="minorHAnsi"/>
        </w:rPr>
        <w:t>.</w:t>
      </w:r>
      <w:r w:rsidR="00C801F0" w:rsidRPr="00C801F0">
        <w:rPr>
          <w:rFonts w:asciiTheme="minorHAnsi" w:hAnsiTheme="minorHAnsi"/>
          <w:vertAlign w:val="superscript"/>
        </w:rPr>
        <w:footnoteReference w:id="7"/>
      </w:r>
      <w:r w:rsidR="00C801F0" w:rsidRPr="00C801F0">
        <w:rPr>
          <w:rFonts w:asciiTheme="minorHAnsi" w:hAnsiTheme="minorHAnsi"/>
        </w:rPr>
        <w:t xml:space="preserve">  </w:t>
      </w:r>
      <w:r w:rsidR="00856340">
        <w:rPr>
          <w:rFonts w:asciiTheme="minorHAnsi" w:hAnsiTheme="minorHAnsi"/>
        </w:rPr>
        <w:t>Since “s</w:t>
      </w:r>
      <w:r w:rsidR="00F13E9E" w:rsidRPr="00F13E9E">
        <w:rPr>
          <w:rFonts w:asciiTheme="minorHAnsi" w:hAnsiTheme="minorHAnsi"/>
        </w:rPr>
        <w:t>mart</w:t>
      </w:r>
      <w:r w:rsidR="00856340">
        <w:rPr>
          <w:rFonts w:asciiTheme="minorHAnsi" w:hAnsiTheme="minorHAnsi"/>
        </w:rPr>
        <w:t>”</w:t>
      </w:r>
      <w:r w:rsidR="00F13E9E" w:rsidRPr="00F13E9E">
        <w:rPr>
          <w:rFonts w:asciiTheme="minorHAnsi" w:hAnsiTheme="minorHAnsi"/>
        </w:rPr>
        <w:t xml:space="preserve"> environments </w:t>
      </w:r>
      <w:r w:rsidR="00F13E9E">
        <w:rPr>
          <w:rFonts w:asciiTheme="minorHAnsi" w:hAnsiTheme="minorHAnsi"/>
        </w:rPr>
        <w:t>an</w:t>
      </w:r>
      <w:r w:rsidR="00856340">
        <w:rPr>
          <w:rFonts w:asciiTheme="minorHAnsi" w:hAnsiTheme="minorHAnsi"/>
        </w:rPr>
        <w:t>d devices</w:t>
      </w:r>
      <w:r w:rsidR="00F13E9E">
        <w:rPr>
          <w:rFonts w:asciiTheme="minorHAnsi" w:hAnsiTheme="minorHAnsi"/>
        </w:rPr>
        <w:t xml:space="preserve"> </w:t>
      </w:r>
      <w:r w:rsidR="00F13E9E" w:rsidRPr="00F13E9E">
        <w:rPr>
          <w:rFonts w:asciiTheme="minorHAnsi" w:hAnsiTheme="minorHAnsi"/>
        </w:rPr>
        <w:t xml:space="preserve">are still emerging, there is a real opportunity to </w:t>
      </w:r>
      <w:r w:rsidR="005C1098">
        <w:rPr>
          <w:rFonts w:asciiTheme="minorHAnsi" w:hAnsiTheme="minorHAnsi"/>
        </w:rPr>
        <w:t>“</w:t>
      </w:r>
      <w:r w:rsidR="00F13E9E" w:rsidRPr="00F13E9E">
        <w:rPr>
          <w:rFonts w:asciiTheme="minorHAnsi" w:hAnsiTheme="minorHAnsi"/>
        </w:rPr>
        <w:t>get it right the first time</w:t>
      </w:r>
      <w:r w:rsidR="005C1098">
        <w:rPr>
          <w:rFonts w:asciiTheme="minorHAnsi" w:hAnsiTheme="minorHAnsi"/>
        </w:rPr>
        <w:t>”</w:t>
      </w:r>
      <w:r w:rsidR="00F13E9E" w:rsidRPr="00F13E9E">
        <w:rPr>
          <w:rFonts w:asciiTheme="minorHAnsi" w:hAnsiTheme="minorHAnsi"/>
        </w:rPr>
        <w:t xml:space="preserve"> and not have to retrofit, craft add-ons, or be reactive to litigation. This</w:t>
      </w:r>
      <w:r w:rsidR="00F13E9E">
        <w:rPr>
          <w:rFonts w:asciiTheme="minorHAnsi" w:hAnsiTheme="minorHAnsi"/>
        </w:rPr>
        <w:t>,</w:t>
      </w:r>
      <w:r w:rsidR="00F13E9E" w:rsidRPr="00F13E9E">
        <w:rPr>
          <w:rFonts w:asciiTheme="minorHAnsi" w:hAnsiTheme="minorHAnsi"/>
        </w:rPr>
        <w:t xml:space="preserve"> once again</w:t>
      </w:r>
      <w:r w:rsidR="00F13E9E">
        <w:rPr>
          <w:rFonts w:asciiTheme="minorHAnsi" w:hAnsiTheme="minorHAnsi"/>
        </w:rPr>
        <w:t>,</w:t>
      </w:r>
      <w:r w:rsidR="00F13E9E" w:rsidRPr="00F13E9E">
        <w:rPr>
          <w:rFonts w:asciiTheme="minorHAnsi" w:hAnsiTheme="minorHAnsi"/>
        </w:rPr>
        <w:t xml:space="preserve"> underscores the need to ensure fully inclusive collaborative consultations with the </w:t>
      </w:r>
      <w:r w:rsidR="005C1098">
        <w:rPr>
          <w:rFonts w:asciiTheme="minorHAnsi" w:hAnsiTheme="minorHAnsi"/>
        </w:rPr>
        <w:t xml:space="preserve">full </w:t>
      </w:r>
      <w:r w:rsidR="00F13E9E" w:rsidRPr="00F13E9E">
        <w:rPr>
          <w:rFonts w:asciiTheme="minorHAnsi" w:hAnsiTheme="minorHAnsi"/>
        </w:rPr>
        <w:t xml:space="preserve">range of stakeholders including public sector officials, vendors and manufacturers, and citizens. </w:t>
      </w:r>
      <w:r w:rsidR="00F13E9E">
        <w:rPr>
          <w:rFonts w:asciiTheme="minorHAnsi" w:hAnsiTheme="minorHAnsi"/>
        </w:rPr>
        <w:t xml:space="preserve">As such, disability research and development that focuses on IoT technologies and applications should be </w:t>
      </w:r>
      <w:r w:rsidR="00E54E69">
        <w:rPr>
          <w:rFonts w:asciiTheme="minorHAnsi" w:hAnsiTheme="minorHAnsi"/>
        </w:rPr>
        <w:t>explicit</w:t>
      </w:r>
      <w:r w:rsidR="003C7002">
        <w:rPr>
          <w:rFonts w:asciiTheme="minorHAnsi" w:hAnsiTheme="minorHAnsi"/>
        </w:rPr>
        <w:t xml:space="preserve"> in</w:t>
      </w:r>
      <w:r w:rsidR="005F0D4B">
        <w:rPr>
          <w:rFonts w:asciiTheme="minorHAnsi" w:hAnsiTheme="minorHAnsi"/>
        </w:rPr>
        <w:t xml:space="preserve"> NIDILRR’s Long-Range P</w:t>
      </w:r>
      <w:r w:rsidR="00F13E9E">
        <w:rPr>
          <w:rFonts w:asciiTheme="minorHAnsi" w:hAnsiTheme="minorHAnsi"/>
        </w:rPr>
        <w:t>lan.</w:t>
      </w:r>
    </w:p>
    <w:p w14:paraId="36507C40" w14:textId="77777777" w:rsidR="00503A03" w:rsidRDefault="00503A03" w:rsidP="00E144C9">
      <w:pPr>
        <w:spacing w:line="360" w:lineRule="auto"/>
        <w:rPr>
          <w:rFonts w:asciiTheme="minorHAnsi" w:hAnsiTheme="minorHAnsi"/>
        </w:rPr>
      </w:pPr>
    </w:p>
    <w:p w14:paraId="48BB6137" w14:textId="77777777" w:rsidR="00B32B75" w:rsidRDefault="00B32B75" w:rsidP="00503A03">
      <w:pPr>
        <w:spacing w:line="360" w:lineRule="auto"/>
        <w:ind w:left="720"/>
        <w:rPr>
          <w:rFonts w:asciiTheme="minorHAnsi" w:hAnsiTheme="minorHAnsi"/>
        </w:rPr>
      </w:pPr>
      <w:r>
        <w:rPr>
          <w:rFonts w:asciiTheme="minorHAnsi" w:hAnsiTheme="minorHAnsi"/>
        </w:rPr>
        <w:lastRenderedPageBreak/>
        <w:t>NIDILRR’s o</w:t>
      </w:r>
      <w:r w:rsidR="00503A03">
        <w:rPr>
          <w:rFonts w:asciiTheme="minorHAnsi" w:hAnsiTheme="minorHAnsi"/>
        </w:rPr>
        <w:t>bserves: “</w:t>
      </w:r>
      <w:r w:rsidR="00503A03" w:rsidRPr="00503A03">
        <w:rPr>
          <w:rFonts w:asciiTheme="minorHAnsi" w:hAnsiTheme="minorHAnsi"/>
          <w:i/>
        </w:rPr>
        <w:t>A</w:t>
      </w:r>
      <w:r w:rsidRPr="00503A03">
        <w:rPr>
          <w:rFonts w:asciiTheme="minorHAnsi" w:hAnsiTheme="minorHAnsi"/>
          <w:i/>
        </w:rPr>
        <w:t>dvances in scientific knowledge and technologies are rapid and accelerating</w:t>
      </w:r>
      <w:r w:rsidR="00503A03" w:rsidRPr="00503A03">
        <w:rPr>
          <w:rFonts w:asciiTheme="minorHAnsi" w:hAnsiTheme="minorHAnsi"/>
          <w:i/>
        </w:rPr>
        <w:t xml:space="preserve">. High power and energy density batteries, the internet of things, cloud computing, </w:t>
      </w:r>
      <w:r w:rsidR="00E54E69" w:rsidRPr="00503A03">
        <w:rPr>
          <w:rFonts w:asciiTheme="minorHAnsi" w:hAnsiTheme="minorHAnsi"/>
          <w:i/>
        </w:rPr>
        <w:t>machine</w:t>
      </w:r>
      <w:r w:rsidR="00503A03" w:rsidRPr="00503A03">
        <w:rPr>
          <w:rFonts w:asciiTheme="minorHAnsi" w:hAnsiTheme="minorHAnsi"/>
          <w:i/>
        </w:rPr>
        <w:t xml:space="preserve"> learning, big data and analytics, rapid design and fabrication, advanced materials, and pervasive information, computing, and communication technologies may all be adapted or built </w:t>
      </w:r>
      <w:r w:rsidR="00E54E69" w:rsidRPr="00503A03">
        <w:rPr>
          <w:rFonts w:asciiTheme="minorHAnsi" w:hAnsiTheme="minorHAnsi"/>
          <w:i/>
        </w:rPr>
        <w:t>upon</w:t>
      </w:r>
      <w:r w:rsidR="00503A03" w:rsidRPr="00503A03">
        <w:rPr>
          <w:rFonts w:asciiTheme="minorHAnsi" w:hAnsiTheme="minorHAnsi"/>
          <w:i/>
        </w:rPr>
        <w:t xml:space="preserve"> to address problems of or encountered by people with disabilities.</w:t>
      </w:r>
      <w:r w:rsidR="00503A03">
        <w:rPr>
          <w:rFonts w:asciiTheme="minorHAnsi" w:hAnsiTheme="minorHAnsi"/>
        </w:rPr>
        <w:t>” (p. 20).</w:t>
      </w:r>
      <w:r>
        <w:rPr>
          <w:rFonts w:asciiTheme="minorHAnsi" w:hAnsiTheme="minorHAnsi"/>
        </w:rPr>
        <w:t xml:space="preserve"> </w:t>
      </w:r>
    </w:p>
    <w:p w14:paraId="578D5D23" w14:textId="77777777" w:rsidR="00503A03" w:rsidRDefault="00503A03" w:rsidP="00503A03">
      <w:pPr>
        <w:spacing w:line="360" w:lineRule="auto"/>
        <w:ind w:left="720"/>
        <w:rPr>
          <w:rFonts w:asciiTheme="minorHAnsi" w:hAnsiTheme="minorHAnsi"/>
        </w:rPr>
      </w:pPr>
    </w:p>
    <w:p w14:paraId="653ADF9B" w14:textId="77777777" w:rsidR="008E4091" w:rsidRDefault="00B32B75" w:rsidP="006D66E9">
      <w:pPr>
        <w:spacing w:line="360" w:lineRule="auto"/>
        <w:rPr>
          <w:rFonts w:asciiTheme="minorHAnsi" w:hAnsiTheme="minorHAnsi"/>
        </w:rPr>
      </w:pPr>
      <w:r>
        <w:rPr>
          <w:rFonts w:asciiTheme="minorHAnsi" w:hAnsiTheme="minorHAnsi"/>
        </w:rPr>
        <w:t xml:space="preserve">Current Wireless RERC activities include research into and development for IoT, including </w:t>
      </w:r>
      <w:r w:rsidR="005C1098">
        <w:rPr>
          <w:rFonts w:asciiTheme="minorHAnsi" w:hAnsiTheme="minorHAnsi"/>
        </w:rPr>
        <w:t xml:space="preserve">accessible </w:t>
      </w:r>
      <w:r>
        <w:rPr>
          <w:rFonts w:asciiTheme="minorHAnsi" w:hAnsiTheme="minorHAnsi"/>
        </w:rPr>
        <w:t>wearables technologies. We note that m</w:t>
      </w:r>
      <w:r w:rsidRPr="00B32B75">
        <w:rPr>
          <w:rFonts w:asciiTheme="minorHAnsi" w:hAnsiTheme="minorHAnsi"/>
        </w:rPr>
        <w:t>any challenging issues remain to be addressed, both tec</w:t>
      </w:r>
      <w:r w:rsidR="003C7002">
        <w:rPr>
          <w:rFonts w:asciiTheme="minorHAnsi" w:hAnsiTheme="minorHAnsi"/>
        </w:rPr>
        <w:t>hnological and social in nature,</w:t>
      </w:r>
      <w:r w:rsidRPr="00B32B75">
        <w:rPr>
          <w:rFonts w:asciiTheme="minorHAnsi" w:hAnsiTheme="minorHAnsi"/>
        </w:rPr>
        <w:t xml:space="preserve"> before the IoT concept is effectively adopted.  It is vital to draw attention to the fact that input f</w:t>
      </w:r>
      <w:r w:rsidR="005F0D4B">
        <w:rPr>
          <w:rFonts w:asciiTheme="minorHAnsi" w:hAnsiTheme="minorHAnsi"/>
        </w:rPr>
        <w:t xml:space="preserve">rom people with disabilities </w:t>
      </w:r>
      <w:r w:rsidR="005C1098">
        <w:rPr>
          <w:rFonts w:asciiTheme="minorHAnsi" w:hAnsiTheme="minorHAnsi"/>
        </w:rPr>
        <w:t xml:space="preserve">is a key objective for the design process, </w:t>
      </w:r>
      <w:r w:rsidRPr="00B32B75">
        <w:rPr>
          <w:rFonts w:asciiTheme="minorHAnsi" w:hAnsiTheme="minorHAnsi"/>
        </w:rPr>
        <w:t>including surveys of user preferences and creation of prototypes that benefit a wide r</w:t>
      </w:r>
      <w:r w:rsidR="003C7002">
        <w:rPr>
          <w:rFonts w:asciiTheme="minorHAnsi" w:hAnsiTheme="minorHAnsi"/>
        </w:rPr>
        <w:t>ange of potential users. These inclusive practices are</w:t>
      </w:r>
      <w:r w:rsidRPr="00B32B75">
        <w:rPr>
          <w:rFonts w:asciiTheme="minorHAnsi" w:hAnsiTheme="minorHAnsi"/>
        </w:rPr>
        <w:t xml:space="preserve"> especially pertinent given the fact t</w:t>
      </w:r>
      <w:r w:rsidR="003C7002">
        <w:rPr>
          <w:rFonts w:asciiTheme="minorHAnsi" w:hAnsiTheme="minorHAnsi"/>
        </w:rPr>
        <w:t>hat people with disabilities</w:t>
      </w:r>
      <w:r w:rsidRPr="00B32B75">
        <w:rPr>
          <w:rFonts w:asciiTheme="minorHAnsi" w:hAnsiTheme="minorHAnsi"/>
        </w:rPr>
        <w:t xml:space="preserve"> often</w:t>
      </w:r>
      <w:r w:rsidR="003C7002">
        <w:rPr>
          <w:rFonts w:asciiTheme="minorHAnsi" w:hAnsiTheme="minorHAnsi"/>
        </w:rPr>
        <w:t xml:space="preserve"> are</w:t>
      </w:r>
      <w:r w:rsidRPr="00B32B75">
        <w:rPr>
          <w:rFonts w:asciiTheme="minorHAnsi" w:hAnsiTheme="minorHAnsi"/>
        </w:rPr>
        <w:t xml:space="preserve"> early adopters of</w:t>
      </w:r>
      <w:r>
        <w:rPr>
          <w:rFonts w:asciiTheme="minorHAnsi" w:hAnsiTheme="minorHAnsi"/>
        </w:rPr>
        <w:t xml:space="preserve"> </w:t>
      </w:r>
      <w:r w:rsidR="006D66E9" w:rsidRPr="006D66E9">
        <w:rPr>
          <w:rFonts w:asciiTheme="minorHAnsi" w:hAnsiTheme="minorHAnsi"/>
        </w:rPr>
        <w:t xml:space="preserve">technology. Inclusive IoT </w:t>
      </w:r>
      <w:r w:rsidR="005C1098">
        <w:rPr>
          <w:rFonts w:asciiTheme="minorHAnsi" w:hAnsiTheme="minorHAnsi"/>
        </w:rPr>
        <w:t xml:space="preserve">development </w:t>
      </w:r>
      <w:r w:rsidR="006D66E9" w:rsidRPr="006D66E9">
        <w:rPr>
          <w:rFonts w:asciiTheme="minorHAnsi" w:hAnsiTheme="minorHAnsi"/>
        </w:rPr>
        <w:t xml:space="preserve">integrates design thinking and </w:t>
      </w:r>
      <w:r w:rsidR="005C1098">
        <w:rPr>
          <w:rFonts w:asciiTheme="minorHAnsi" w:hAnsiTheme="minorHAnsi"/>
        </w:rPr>
        <w:t>inclusive policy</w:t>
      </w:r>
      <w:r w:rsidR="006D66E9" w:rsidRPr="006D66E9">
        <w:rPr>
          <w:rFonts w:asciiTheme="minorHAnsi" w:hAnsiTheme="minorHAnsi"/>
        </w:rPr>
        <w:t xml:space="preserve"> approaches to generate more flexible, responsive technology outcomes for people with disabilities</w:t>
      </w:r>
      <w:r w:rsidR="006D66E9">
        <w:rPr>
          <w:rFonts w:asciiTheme="minorHAnsi" w:hAnsiTheme="minorHAnsi"/>
        </w:rPr>
        <w:t>.</w:t>
      </w:r>
      <w:r w:rsidR="006D66E9" w:rsidRPr="003433B4">
        <w:rPr>
          <w:rFonts w:asciiTheme="minorHAnsi" w:hAnsiTheme="minorHAnsi"/>
          <w:vertAlign w:val="superscript"/>
        </w:rPr>
        <w:footnoteReference w:id="8"/>
      </w:r>
      <w:r w:rsidR="006D66E9">
        <w:rPr>
          <w:rFonts w:asciiTheme="minorHAnsi" w:hAnsiTheme="minorHAnsi"/>
        </w:rPr>
        <w:t xml:space="preserve"> T</w:t>
      </w:r>
      <w:r w:rsidR="006D66E9" w:rsidRPr="006D66E9">
        <w:rPr>
          <w:rFonts w:asciiTheme="minorHAnsi" w:hAnsiTheme="minorHAnsi"/>
        </w:rPr>
        <w:t>he most significant consideration for persons with disabilities being able to take</w:t>
      </w:r>
      <w:r w:rsidR="006D66E9">
        <w:rPr>
          <w:rFonts w:asciiTheme="minorHAnsi" w:hAnsiTheme="minorHAnsi"/>
        </w:rPr>
        <w:t xml:space="preserve"> </w:t>
      </w:r>
      <w:r w:rsidR="006D66E9" w:rsidRPr="006D66E9">
        <w:rPr>
          <w:rFonts w:asciiTheme="minorHAnsi" w:hAnsiTheme="minorHAnsi"/>
        </w:rPr>
        <w:t xml:space="preserve">full advantage of the inclusive potential of </w:t>
      </w:r>
      <w:r w:rsidR="005F1E7C">
        <w:rPr>
          <w:rFonts w:asciiTheme="minorHAnsi" w:hAnsiTheme="minorHAnsi"/>
        </w:rPr>
        <w:t xml:space="preserve">IoT </w:t>
      </w:r>
      <w:r w:rsidR="006D66E9" w:rsidRPr="006D66E9">
        <w:rPr>
          <w:rFonts w:asciiTheme="minorHAnsi" w:hAnsiTheme="minorHAnsi"/>
        </w:rPr>
        <w:t xml:space="preserve"> is to ensure that all of the stakeholders in the ecosystem address both accessibility and usability when </w:t>
      </w:r>
      <w:r w:rsidR="006D66E9" w:rsidRPr="006D66E9">
        <w:rPr>
          <w:rFonts w:asciiTheme="minorHAnsi" w:hAnsiTheme="minorHAnsi"/>
        </w:rPr>
        <w:lastRenderedPageBreak/>
        <w:t xml:space="preserve">developing new products and services. There are a wide variety of companies and organizations, in many industrial sectors, that influence or are influenced by the </w:t>
      </w:r>
      <w:r w:rsidR="005F1E7C">
        <w:rPr>
          <w:rFonts w:asciiTheme="minorHAnsi" w:hAnsiTheme="minorHAnsi"/>
        </w:rPr>
        <w:t xml:space="preserve">IoT </w:t>
      </w:r>
      <w:r w:rsidR="006D66E9" w:rsidRPr="006D66E9">
        <w:rPr>
          <w:rFonts w:asciiTheme="minorHAnsi" w:hAnsiTheme="minorHAnsi"/>
        </w:rPr>
        <w:t xml:space="preserve"> in some way, including device manufacturers, handset manufacturers, networks and application developers, extending even to adjacent industries such as the fashion and automotive sectors. To create a fully inclusive </w:t>
      </w:r>
      <w:r w:rsidR="00F7015A">
        <w:rPr>
          <w:rFonts w:asciiTheme="minorHAnsi" w:hAnsiTheme="minorHAnsi"/>
        </w:rPr>
        <w:t>IoT that</w:t>
      </w:r>
      <w:r w:rsidR="006D66E9" w:rsidRPr="006D66E9">
        <w:rPr>
          <w:rFonts w:asciiTheme="minorHAnsi" w:hAnsiTheme="minorHAnsi"/>
        </w:rPr>
        <w:t xml:space="preserve"> works for everyone, accessibility and usability must be a consideration at every stage of the design and development process.</w:t>
      </w:r>
    </w:p>
    <w:p w14:paraId="1EA1199F" w14:textId="77777777" w:rsidR="006D66E9" w:rsidRDefault="005C1098" w:rsidP="006D66E9">
      <w:pPr>
        <w:spacing w:line="360" w:lineRule="auto"/>
        <w:rPr>
          <w:rFonts w:asciiTheme="minorHAnsi" w:hAnsiTheme="minorHAnsi"/>
        </w:rPr>
      </w:pPr>
      <w:r>
        <w:rPr>
          <w:rFonts w:asciiTheme="minorHAnsi" w:hAnsiTheme="minorHAnsi"/>
        </w:rPr>
        <w:tab/>
        <w:t>As noted above</w:t>
      </w:r>
      <w:r w:rsidR="006D66E9">
        <w:rPr>
          <w:rFonts w:asciiTheme="minorHAnsi" w:hAnsiTheme="minorHAnsi"/>
        </w:rPr>
        <w:t>, IoT represents</w:t>
      </w:r>
      <w:r w:rsidR="001666BE">
        <w:rPr>
          <w:rFonts w:asciiTheme="minorHAnsi" w:hAnsiTheme="minorHAnsi"/>
        </w:rPr>
        <w:t xml:space="preserve"> a case in which </w:t>
      </w:r>
      <w:r w:rsidR="005F0D4B">
        <w:rPr>
          <w:rFonts w:asciiTheme="minorHAnsi" w:hAnsiTheme="minorHAnsi"/>
        </w:rPr>
        <w:t>people with disabilities frequently are</w:t>
      </w:r>
      <w:r w:rsidR="001666BE" w:rsidRPr="001666BE">
        <w:rPr>
          <w:rFonts w:asciiTheme="minorHAnsi" w:hAnsiTheme="minorHAnsi"/>
        </w:rPr>
        <w:t xml:space="preserve"> early adopters of appropriatel</w:t>
      </w:r>
      <w:r w:rsidR="005F0D4B">
        <w:rPr>
          <w:rFonts w:asciiTheme="minorHAnsi" w:hAnsiTheme="minorHAnsi"/>
        </w:rPr>
        <w:t>y designed technologies. T</w:t>
      </w:r>
      <w:r w:rsidR="001666BE" w:rsidRPr="001666BE">
        <w:rPr>
          <w:rFonts w:asciiTheme="minorHAnsi" w:hAnsiTheme="minorHAnsi"/>
        </w:rPr>
        <w:t>hey are their own best advocate for obtaining the most reliable consumer products.</w:t>
      </w:r>
      <w:r w:rsidR="006D66E9">
        <w:rPr>
          <w:rFonts w:asciiTheme="minorHAnsi" w:hAnsiTheme="minorHAnsi"/>
        </w:rPr>
        <w:t xml:space="preserve"> </w:t>
      </w:r>
      <w:r w:rsidR="001666BE" w:rsidRPr="001666BE">
        <w:rPr>
          <w:rFonts w:asciiTheme="minorHAnsi" w:hAnsiTheme="minorHAnsi"/>
        </w:rPr>
        <w:t xml:space="preserve">Individuals with disabilities provide critical input at each stage of </w:t>
      </w:r>
      <w:r w:rsidR="00F7015A">
        <w:rPr>
          <w:rFonts w:asciiTheme="minorHAnsi" w:hAnsiTheme="minorHAnsi"/>
        </w:rPr>
        <w:t xml:space="preserve">Wireless </w:t>
      </w:r>
      <w:r w:rsidR="001666BE" w:rsidRPr="001666BE">
        <w:rPr>
          <w:rFonts w:asciiTheme="minorHAnsi" w:hAnsiTheme="minorHAnsi"/>
        </w:rPr>
        <w:t>RERC projects ranging from surveys, to focus groups, to constructing prototypes, to retesting and refining, and ultimately partnering with industry or government to incorporate design and innovative accessibility fea</w:t>
      </w:r>
      <w:r w:rsidR="005F0D4B">
        <w:rPr>
          <w:rFonts w:asciiTheme="minorHAnsi" w:hAnsiTheme="minorHAnsi"/>
        </w:rPr>
        <w:t>tures into their product line. For o</w:t>
      </w:r>
      <w:r w:rsidR="001666BE" w:rsidRPr="001666BE">
        <w:rPr>
          <w:rFonts w:asciiTheme="minorHAnsi" w:hAnsiTheme="minorHAnsi"/>
        </w:rPr>
        <w:t>ver 15 years</w:t>
      </w:r>
      <w:r w:rsidR="005F0D4B">
        <w:rPr>
          <w:rFonts w:asciiTheme="minorHAnsi" w:hAnsiTheme="minorHAnsi"/>
        </w:rPr>
        <w:t>,</w:t>
      </w:r>
      <w:r w:rsidR="001666BE" w:rsidRPr="001666BE">
        <w:rPr>
          <w:rFonts w:asciiTheme="minorHAnsi" w:hAnsiTheme="minorHAnsi"/>
        </w:rPr>
        <w:t xml:space="preserve"> the Wireless RERC has demonstrated the critical va</w:t>
      </w:r>
      <w:r>
        <w:rPr>
          <w:rFonts w:asciiTheme="minorHAnsi" w:hAnsiTheme="minorHAnsi"/>
        </w:rPr>
        <w:t>lue of user testing to verify</w:t>
      </w:r>
      <w:r w:rsidR="001666BE" w:rsidRPr="001666BE">
        <w:rPr>
          <w:rFonts w:asciiTheme="minorHAnsi" w:hAnsiTheme="minorHAnsi"/>
        </w:rPr>
        <w:t xml:space="preserve"> the usability and acc</w:t>
      </w:r>
      <w:r w:rsidR="001666BE">
        <w:rPr>
          <w:rFonts w:asciiTheme="minorHAnsi" w:hAnsiTheme="minorHAnsi"/>
        </w:rPr>
        <w:t xml:space="preserve">essibility of wireless products, and </w:t>
      </w:r>
      <w:r w:rsidR="00F7015A">
        <w:rPr>
          <w:rFonts w:asciiTheme="minorHAnsi" w:hAnsiTheme="minorHAnsi"/>
        </w:rPr>
        <w:t xml:space="preserve">this practice will continue as we work on advanced and </w:t>
      </w:r>
      <w:r w:rsidR="001666BE">
        <w:rPr>
          <w:rFonts w:asciiTheme="minorHAnsi" w:hAnsiTheme="minorHAnsi"/>
        </w:rPr>
        <w:t xml:space="preserve"> emerging technologies such as IoT. To the extent that NIDILRR and its grantees can influence accessible design and its adoption by industry, we believe that these technologies will advance the promise of NIDILRR’s Long Range Plan.</w:t>
      </w:r>
    </w:p>
    <w:p w14:paraId="2560BA36" w14:textId="77777777" w:rsidR="00503A03" w:rsidRDefault="00503A03" w:rsidP="006D66E9">
      <w:pPr>
        <w:spacing w:line="360" w:lineRule="auto"/>
        <w:rPr>
          <w:rFonts w:asciiTheme="minorHAnsi" w:hAnsiTheme="minorHAnsi"/>
        </w:rPr>
      </w:pPr>
    </w:p>
    <w:p w14:paraId="0AD46E1B" w14:textId="77777777" w:rsidR="00AC3E1F" w:rsidRPr="00AC3E1F" w:rsidRDefault="00AC3E1F" w:rsidP="00AC3E1F">
      <w:pPr>
        <w:pStyle w:val="ListParagraph"/>
        <w:numPr>
          <w:ilvl w:val="0"/>
          <w:numId w:val="6"/>
        </w:numPr>
        <w:spacing w:line="360" w:lineRule="auto"/>
        <w:rPr>
          <w:rFonts w:asciiTheme="minorHAnsi" w:hAnsiTheme="minorHAnsi"/>
          <w:b/>
        </w:rPr>
      </w:pPr>
      <w:r>
        <w:rPr>
          <w:rFonts w:asciiTheme="minorHAnsi" w:hAnsiTheme="minorHAnsi"/>
          <w:b/>
        </w:rPr>
        <w:t xml:space="preserve">Activities that promote the quality and use of NIDILRR-sponsored Research and Development </w:t>
      </w:r>
      <w:r>
        <w:rPr>
          <w:rFonts w:asciiTheme="minorHAnsi" w:hAnsiTheme="minorHAnsi"/>
        </w:rPr>
        <w:t>(p. 27-33)</w:t>
      </w:r>
    </w:p>
    <w:p w14:paraId="1290B609" w14:textId="77777777" w:rsidR="00AC3E1F" w:rsidRDefault="00AC3E1F" w:rsidP="00AC3E1F">
      <w:pPr>
        <w:spacing w:line="360" w:lineRule="auto"/>
        <w:rPr>
          <w:rFonts w:asciiTheme="minorHAnsi" w:hAnsiTheme="minorHAnsi"/>
          <w:b/>
        </w:rPr>
      </w:pPr>
    </w:p>
    <w:p w14:paraId="54A441E6" w14:textId="77777777" w:rsidR="001666BE" w:rsidRDefault="005F0D4B" w:rsidP="006D66E9">
      <w:pPr>
        <w:spacing w:line="360" w:lineRule="auto"/>
        <w:rPr>
          <w:rFonts w:asciiTheme="minorHAnsi" w:hAnsiTheme="minorHAnsi"/>
        </w:rPr>
      </w:pPr>
      <w:r>
        <w:rPr>
          <w:rFonts w:asciiTheme="minorHAnsi" w:hAnsiTheme="minorHAnsi"/>
        </w:rPr>
        <w:tab/>
        <w:t>W</w:t>
      </w:r>
      <w:r w:rsidR="001666BE">
        <w:rPr>
          <w:rFonts w:asciiTheme="minorHAnsi" w:hAnsiTheme="minorHAnsi"/>
        </w:rPr>
        <w:t xml:space="preserve">e also support the 2018-2023 Long Range Plan’s emphasis on identifying </w:t>
      </w:r>
      <w:r w:rsidR="001666BE" w:rsidRPr="00262008">
        <w:rPr>
          <w:rFonts w:asciiTheme="minorHAnsi" w:hAnsiTheme="minorHAnsi"/>
          <w:b/>
        </w:rPr>
        <w:t>stages of research and development</w:t>
      </w:r>
      <w:r w:rsidR="001666BE">
        <w:rPr>
          <w:rFonts w:asciiTheme="minorHAnsi" w:hAnsiTheme="minorHAnsi"/>
        </w:rPr>
        <w:t xml:space="preserve"> (pp. 26-27) and </w:t>
      </w:r>
      <w:r w:rsidR="001666BE" w:rsidRPr="00262008">
        <w:rPr>
          <w:rFonts w:asciiTheme="minorHAnsi" w:hAnsiTheme="minorHAnsi"/>
          <w:b/>
        </w:rPr>
        <w:t>knowledge translation</w:t>
      </w:r>
      <w:r w:rsidR="001666BE">
        <w:rPr>
          <w:rFonts w:asciiTheme="minorHAnsi" w:hAnsiTheme="minorHAnsi"/>
        </w:rPr>
        <w:t xml:space="preserve"> (pp. 30-31). It is vital </w:t>
      </w:r>
      <w:r w:rsidR="00856340">
        <w:rPr>
          <w:rFonts w:asciiTheme="minorHAnsi" w:hAnsiTheme="minorHAnsi"/>
        </w:rPr>
        <w:t xml:space="preserve">that NIDILRR-funded research </w:t>
      </w:r>
      <w:r w:rsidR="001666BE">
        <w:rPr>
          <w:rFonts w:asciiTheme="minorHAnsi" w:hAnsiTheme="minorHAnsi"/>
        </w:rPr>
        <w:t>not remain on the lab bench, but</w:t>
      </w:r>
      <w:r>
        <w:rPr>
          <w:rFonts w:asciiTheme="minorHAnsi" w:hAnsiTheme="minorHAnsi"/>
        </w:rPr>
        <w:t>, rather,</w:t>
      </w:r>
      <w:r w:rsidR="001666BE">
        <w:rPr>
          <w:rFonts w:asciiTheme="minorHAnsi" w:hAnsiTheme="minorHAnsi"/>
        </w:rPr>
        <w:t xml:space="preserve"> make it to the marketplace and into the hands of consumers with disabilities.  </w:t>
      </w:r>
      <w:r w:rsidR="00262008">
        <w:rPr>
          <w:rFonts w:asciiTheme="minorHAnsi" w:hAnsiTheme="minorHAnsi"/>
        </w:rPr>
        <w:t>We also observe that a</w:t>
      </w:r>
      <w:r w:rsidR="00262008" w:rsidRPr="00262008">
        <w:rPr>
          <w:rFonts w:asciiTheme="minorHAnsi" w:hAnsiTheme="minorHAnsi"/>
        </w:rPr>
        <w:t xml:space="preserve">ccess to </w:t>
      </w:r>
      <w:r w:rsidR="00262008" w:rsidRPr="005F0D4B">
        <w:rPr>
          <w:rFonts w:asciiTheme="minorHAnsi" w:hAnsiTheme="minorHAnsi"/>
          <w:i/>
        </w:rPr>
        <w:t>mainstream</w:t>
      </w:r>
      <w:r w:rsidR="00262008" w:rsidRPr="00262008">
        <w:rPr>
          <w:rFonts w:asciiTheme="minorHAnsi" w:hAnsiTheme="minorHAnsi"/>
        </w:rPr>
        <w:t xml:space="preserve"> technologies h</w:t>
      </w:r>
      <w:r w:rsidR="003C7002">
        <w:rPr>
          <w:rFonts w:asciiTheme="minorHAnsi" w:hAnsiTheme="minorHAnsi"/>
        </w:rPr>
        <w:t>as become equally important as e</w:t>
      </w:r>
      <w:r w:rsidR="00262008" w:rsidRPr="00262008">
        <w:rPr>
          <w:rFonts w:asciiTheme="minorHAnsi" w:hAnsiTheme="minorHAnsi"/>
        </w:rPr>
        <w:t>nsuring innovations in assistive technology</w:t>
      </w:r>
      <w:r w:rsidR="00262008">
        <w:rPr>
          <w:rFonts w:asciiTheme="minorHAnsi" w:hAnsiTheme="minorHAnsi"/>
        </w:rPr>
        <w:t xml:space="preserve">. </w:t>
      </w:r>
    </w:p>
    <w:p w14:paraId="3C80EB19" w14:textId="77777777" w:rsidR="00262008" w:rsidRDefault="00262008" w:rsidP="006D66E9">
      <w:pPr>
        <w:spacing w:line="360" w:lineRule="auto"/>
        <w:rPr>
          <w:rFonts w:asciiTheme="minorHAnsi" w:hAnsiTheme="minorHAnsi"/>
        </w:rPr>
      </w:pPr>
      <w:r>
        <w:rPr>
          <w:rFonts w:asciiTheme="minorHAnsi" w:hAnsiTheme="minorHAnsi"/>
        </w:rPr>
        <w:tab/>
        <w:t xml:space="preserve">In summary, </w:t>
      </w:r>
      <w:r w:rsidR="00F7015A">
        <w:rPr>
          <w:rFonts w:asciiTheme="minorHAnsi" w:hAnsiTheme="minorHAnsi"/>
        </w:rPr>
        <w:t xml:space="preserve">the Wireless RERC </w:t>
      </w:r>
      <w:r w:rsidR="00F211E7">
        <w:rPr>
          <w:rFonts w:asciiTheme="minorHAnsi" w:hAnsiTheme="minorHAnsi"/>
        </w:rPr>
        <w:t>supports the NIDILRR goals of 2018-2023. T</w:t>
      </w:r>
      <w:r w:rsidR="00F7015A">
        <w:rPr>
          <w:rFonts w:asciiTheme="minorHAnsi" w:hAnsiTheme="minorHAnsi"/>
        </w:rPr>
        <w:t>he abi</w:t>
      </w:r>
      <w:r w:rsidR="00F211E7">
        <w:rPr>
          <w:rFonts w:asciiTheme="minorHAnsi" w:hAnsiTheme="minorHAnsi"/>
        </w:rPr>
        <w:t>l</w:t>
      </w:r>
      <w:r w:rsidR="00F7015A">
        <w:rPr>
          <w:rFonts w:asciiTheme="minorHAnsi" w:hAnsiTheme="minorHAnsi"/>
        </w:rPr>
        <w:t>ity to research, develop, train</w:t>
      </w:r>
      <w:r w:rsidR="005F0D4B">
        <w:rPr>
          <w:rFonts w:asciiTheme="minorHAnsi" w:hAnsiTheme="minorHAnsi"/>
        </w:rPr>
        <w:t>,</w:t>
      </w:r>
      <w:r w:rsidR="00F7015A">
        <w:rPr>
          <w:rFonts w:asciiTheme="minorHAnsi" w:hAnsiTheme="minorHAnsi"/>
        </w:rPr>
        <w:t xml:space="preserve"> and build</w:t>
      </w:r>
      <w:r w:rsidR="003C7002">
        <w:rPr>
          <w:rFonts w:asciiTheme="minorHAnsi" w:hAnsiTheme="minorHAnsi"/>
        </w:rPr>
        <w:t xml:space="preserve"> the</w:t>
      </w:r>
      <w:r w:rsidR="00F7015A">
        <w:rPr>
          <w:rFonts w:asciiTheme="minorHAnsi" w:hAnsiTheme="minorHAnsi"/>
        </w:rPr>
        <w:t xml:space="preserve"> capacity of future designers, engineers</w:t>
      </w:r>
      <w:r w:rsidR="005F0D4B">
        <w:rPr>
          <w:rFonts w:asciiTheme="minorHAnsi" w:hAnsiTheme="minorHAnsi"/>
        </w:rPr>
        <w:t>,</w:t>
      </w:r>
      <w:r w:rsidR="00F7015A">
        <w:rPr>
          <w:rFonts w:asciiTheme="minorHAnsi" w:hAnsiTheme="minorHAnsi"/>
        </w:rPr>
        <w:t xml:space="preserve"> and researchers is</w:t>
      </w:r>
      <w:r w:rsidR="005F0D4B">
        <w:rPr>
          <w:rFonts w:asciiTheme="minorHAnsi" w:hAnsiTheme="minorHAnsi"/>
        </w:rPr>
        <w:t xml:space="preserve"> a</w:t>
      </w:r>
      <w:r w:rsidR="00F7015A">
        <w:rPr>
          <w:rFonts w:asciiTheme="minorHAnsi" w:hAnsiTheme="minorHAnsi"/>
        </w:rPr>
        <w:t xml:space="preserve"> testimony to the significance of long range planning. </w:t>
      </w:r>
      <w:r w:rsidR="003C7002">
        <w:rPr>
          <w:rFonts w:asciiTheme="minorHAnsi" w:hAnsiTheme="minorHAnsi"/>
        </w:rPr>
        <w:t>Planning and funding have</w:t>
      </w:r>
      <w:r w:rsidR="00F211E7">
        <w:rPr>
          <w:rFonts w:asciiTheme="minorHAnsi" w:hAnsiTheme="minorHAnsi"/>
        </w:rPr>
        <w:t xml:space="preserve"> contributed to increasingly allowing p</w:t>
      </w:r>
      <w:r w:rsidR="00F7015A">
        <w:rPr>
          <w:rFonts w:asciiTheme="minorHAnsi" w:hAnsiTheme="minorHAnsi"/>
        </w:rPr>
        <w:t>eople with disabilities and those with functio</w:t>
      </w:r>
      <w:r w:rsidR="005C1098">
        <w:rPr>
          <w:rFonts w:asciiTheme="minorHAnsi" w:hAnsiTheme="minorHAnsi"/>
        </w:rPr>
        <w:t>nal and situational limitations</w:t>
      </w:r>
      <w:r w:rsidR="00F7015A">
        <w:rPr>
          <w:rFonts w:asciiTheme="minorHAnsi" w:hAnsiTheme="minorHAnsi"/>
        </w:rPr>
        <w:t xml:space="preserve"> </w:t>
      </w:r>
      <w:r w:rsidR="00F211E7">
        <w:rPr>
          <w:rFonts w:asciiTheme="minorHAnsi" w:hAnsiTheme="minorHAnsi"/>
        </w:rPr>
        <w:t>to become</w:t>
      </w:r>
      <w:r w:rsidR="00F7015A">
        <w:rPr>
          <w:rFonts w:asciiTheme="minorHAnsi" w:hAnsiTheme="minorHAnsi"/>
        </w:rPr>
        <w:t xml:space="preserve"> a part of the growing wirelessly connected ecosystem. As stated earlier</w:t>
      </w:r>
      <w:r w:rsidR="00F211E7">
        <w:rPr>
          <w:rFonts w:asciiTheme="minorHAnsi" w:hAnsiTheme="minorHAnsi"/>
        </w:rPr>
        <w:t>,</w:t>
      </w:r>
      <w:r w:rsidR="00F7015A">
        <w:rPr>
          <w:rFonts w:asciiTheme="minorHAnsi" w:hAnsiTheme="minorHAnsi"/>
        </w:rPr>
        <w:t xml:space="preserve"> the landscape was i</w:t>
      </w:r>
      <w:r w:rsidR="003C7002">
        <w:rPr>
          <w:rFonts w:asciiTheme="minorHAnsi" w:hAnsiTheme="minorHAnsi"/>
        </w:rPr>
        <w:t>n its infancy in the early 2000</w:t>
      </w:r>
      <w:r w:rsidR="00F7015A">
        <w:rPr>
          <w:rFonts w:asciiTheme="minorHAnsi" w:hAnsiTheme="minorHAnsi"/>
        </w:rPr>
        <w:t>s</w:t>
      </w:r>
      <w:r w:rsidR="003C7002">
        <w:rPr>
          <w:rFonts w:asciiTheme="minorHAnsi" w:hAnsiTheme="minorHAnsi"/>
        </w:rPr>
        <w:t>. T</w:t>
      </w:r>
      <w:r w:rsidR="00F7015A">
        <w:rPr>
          <w:rFonts w:asciiTheme="minorHAnsi" w:hAnsiTheme="minorHAnsi"/>
        </w:rPr>
        <w:t>oday</w:t>
      </w:r>
      <w:r w:rsidR="003C7002">
        <w:rPr>
          <w:rFonts w:asciiTheme="minorHAnsi" w:hAnsiTheme="minorHAnsi"/>
        </w:rPr>
        <w:t>,</w:t>
      </w:r>
      <w:r w:rsidR="00F7015A">
        <w:rPr>
          <w:rFonts w:asciiTheme="minorHAnsi" w:hAnsiTheme="minorHAnsi"/>
        </w:rPr>
        <w:t xml:space="preserve"> because of </w:t>
      </w:r>
      <w:r w:rsidR="00F211E7">
        <w:rPr>
          <w:rFonts w:asciiTheme="minorHAnsi" w:hAnsiTheme="minorHAnsi"/>
        </w:rPr>
        <w:t xml:space="preserve">sustained Federal government and </w:t>
      </w:r>
      <w:r w:rsidR="00F7015A">
        <w:rPr>
          <w:rFonts w:asciiTheme="minorHAnsi" w:hAnsiTheme="minorHAnsi"/>
        </w:rPr>
        <w:t>NIDILRR funding</w:t>
      </w:r>
      <w:r w:rsidR="00F211E7">
        <w:rPr>
          <w:rFonts w:asciiTheme="minorHAnsi" w:hAnsiTheme="minorHAnsi"/>
        </w:rPr>
        <w:t xml:space="preserve">, </w:t>
      </w:r>
      <w:r w:rsidR="00F7015A">
        <w:rPr>
          <w:rFonts w:asciiTheme="minorHAnsi" w:hAnsiTheme="minorHAnsi"/>
        </w:rPr>
        <w:t xml:space="preserve">across a wide berth of R&amp;D </w:t>
      </w:r>
      <w:r w:rsidR="00F211E7">
        <w:rPr>
          <w:rFonts w:asciiTheme="minorHAnsi" w:hAnsiTheme="minorHAnsi"/>
        </w:rPr>
        <w:t>activities, people with disabilities can experience improved quality of lif</w:t>
      </w:r>
      <w:r w:rsidR="005C1098">
        <w:rPr>
          <w:rFonts w:asciiTheme="minorHAnsi" w:hAnsiTheme="minorHAnsi"/>
        </w:rPr>
        <w:t>e and community participation. As such, i</w:t>
      </w:r>
      <w:r w:rsidR="00F211E7">
        <w:rPr>
          <w:rFonts w:asciiTheme="minorHAnsi" w:hAnsiTheme="minorHAnsi"/>
        </w:rPr>
        <w:t>nclusion</w:t>
      </w:r>
      <w:r w:rsidR="005C1098">
        <w:rPr>
          <w:rFonts w:asciiTheme="minorHAnsi" w:hAnsiTheme="minorHAnsi"/>
        </w:rPr>
        <w:t xml:space="preserve"> is no longer an afterthought. </w:t>
      </w:r>
    </w:p>
    <w:p w14:paraId="38C7F00E" w14:textId="77777777" w:rsidR="005A2D1C" w:rsidRDefault="005A2D1C" w:rsidP="006D66E9">
      <w:pPr>
        <w:spacing w:line="360" w:lineRule="auto"/>
        <w:rPr>
          <w:rFonts w:asciiTheme="minorHAnsi" w:hAnsiTheme="minorHAnsi"/>
        </w:rPr>
      </w:pPr>
    </w:p>
    <w:p w14:paraId="695117FC" w14:textId="77777777" w:rsidR="003433B4" w:rsidRDefault="003433B4" w:rsidP="006D66E9">
      <w:pPr>
        <w:spacing w:line="360" w:lineRule="auto"/>
        <w:rPr>
          <w:rFonts w:asciiTheme="minorHAnsi" w:hAnsiTheme="minorHAnsi"/>
        </w:rPr>
      </w:pPr>
    </w:p>
    <w:p w14:paraId="671202A6" w14:textId="77777777" w:rsidR="003433B4" w:rsidRDefault="003433B4" w:rsidP="006D66E9">
      <w:pPr>
        <w:spacing w:line="360" w:lineRule="auto"/>
        <w:rPr>
          <w:rFonts w:asciiTheme="minorHAnsi" w:hAnsiTheme="minorHAnsi"/>
        </w:rPr>
      </w:pPr>
    </w:p>
    <w:p w14:paraId="38FC8DEB" w14:textId="77777777" w:rsidR="003433B4" w:rsidRDefault="003433B4" w:rsidP="006D66E9">
      <w:pPr>
        <w:spacing w:line="360" w:lineRule="auto"/>
        <w:rPr>
          <w:rFonts w:asciiTheme="minorHAnsi" w:hAnsiTheme="minorHAnsi"/>
        </w:rPr>
      </w:pPr>
    </w:p>
    <w:p w14:paraId="4BDD54A0" w14:textId="77777777" w:rsidR="003433B4" w:rsidRDefault="003433B4" w:rsidP="006D66E9">
      <w:pPr>
        <w:spacing w:line="360" w:lineRule="auto"/>
        <w:rPr>
          <w:rFonts w:asciiTheme="minorHAnsi" w:hAnsiTheme="minorHAnsi"/>
        </w:rPr>
      </w:pPr>
    </w:p>
    <w:p w14:paraId="05045951" w14:textId="77777777" w:rsidR="007204AA" w:rsidRDefault="007204AA" w:rsidP="006D66E9">
      <w:pPr>
        <w:spacing w:line="360" w:lineRule="auto"/>
        <w:rPr>
          <w:rFonts w:asciiTheme="minorHAnsi" w:hAnsiTheme="minorHAnsi"/>
        </w:rPr>
      </w:pPr>
    </w:p>
    <w:p w14:paraId="12E32E14" w14:textId="77777777" w:rsidR="00262008" w:rsidRDefault="00262008" w:rsidP="006D66E9">
      <w:pPr>
        <w:spacing w:line="360" w:lineRule="auto"/>
        <w:rPr>
          <w:rFonts w:asciiTheme="minorHAnsi" w:hAnsiTheme="minorHAnsi"/>
        </w:rPr>
      </w:pPr>
      <w:r>
        <w:rPr>
          <w:rFonts w:asciiTheme="minorHAnsi" w:hAnsiTheme="minorHAnsi"/>
        </w:rPr>
        <w:t>Respectfully submitted,</w:t>
      </w:r>
    </w:p>
    <w:p w14:paraId="306B6AD7" w14:textId="77777777" w:rsidR="00F211E7" w:rsidRDefault="00F211E7" w:rsidP="00E144C9">
      <w:pPr>
        <w:spacing w:line="360" w:lineRule="auto"/>
        <w:rPr>
          <w:rFonts w:asciiTheme="minorHAnsi" w:hAnsiTheme="minorHAnsi"/>
        </w:rPr>
      </w:pPr>
    </w:p>
    <w:p w14:paraId="23EE8F14" w14:textId="77777777" w:rsidR="005A2D1C" w:rsidRDefault="009873F3" w:rsidP="00E144C9">
      <w:pPr>
        <w:spacing w:line="360" w:lineRule="auto"/>
        <w:rPr>
          <w:rFonts w:asciiTheme="minorHAnsi" w:hAnsiTheme="minorHAnsi"/>
        </w:rPr>
      </w:pPr>
      <w:r>
        <w:rPr>
          <w:rFonts w:asciiTheme="minorHAnsi" w:hAnsiTheme="minorHAnsi"/>
        </w:rPr>
        <w:t>Helena Mitchell, Ph.D.</w:t>
      </w:r>
    </w:p>
    <w:p w14:paraId="11F3A4FF" w14:textId="77777777" w:rsidR="005A2D1C" w:rsidRDefault="005A2D1C" w:rsidP="00E144C9">
      <w:pPr>
        <w:spacing w:line="360" w:lineRule="auto"/>
        <w:rPr>
          <w:rFonts w:asciiTheme="minorHAnsi" w:hAnsiTheme="minorHAnsi"/>
        </w:rPr>
      </w:pPr>
      <w:r>
        <w:rPr>
          <w:rFonts w:asciiTheme="minorHAnsi" w:hAnsiTheme="minorHAnsi"/>
        </w:rPr>
        <w:t>Center for Advanced Communications Policy and Wireless RERC</w:t>
      </w:r>
    </w:p>
    <w:p w14:paraId="4B0D7CFD" w14:textId="77777777" w:rsidR="005A2D1C" w:rsidRDefault="005A2D1C" w:rsidP="00E144C9">
      <w:pPr>
        <w:spacing w:line="360" w:lineRule="auto"/>
        <w:rPr>
          <w:rFonts w:asciiTheme="minorHAnsi" w:hAnsiTheme="minorHAnsi"/>
        </w:rPr>
      </w:pPr>
    </w:p>
    <w:p w14:paraId="5F80D225" w14:textId="77777777" w:rsidR="00BB474A" w:rsidRDefault="005A2D1C" w:rsidP="005A2D1C">
      <w:pPr>
        <w:spacing w:line="360" w:lineRule="auto"/>
        <w:rPr>
          <w:rFonts w:asciiTheme="minorHAnsi" w:hAnsiTheme="minorHAnsi"/>
        </w:rPr>
      </w:pPr>
      <w:r>
        <w:rPr>
          <w:rFonts w:asciiTheme="minorHAnsi" w:hAnsiTheme="minorHAnsi"/>
        </w:rPr>
        <w:t>Nathan W. Moon, Ph.D.</w:t>
      </w:r>
    </w:p>
    <w:p w14:paraId="6C0AC648" w14:textId="77777777" w:rsidR="005A2D1C" w:rsidRDefault="005A2D1C" w:rsidP="005A2D1C">
      <w:pPr>
        <w:spacing w:line="360" w:lineRule="auto"/>
        <w:rPr>
          <w:rFonts w:asciiTheme="minorHAnsi" w:hAnsiTheme="minorHAnsi"/>
        </w:rPr>
      </w:pPr>
      <w:r>
        <w:rPr>
          <w:rFonts w:asciiTheme="minorHAnsi" w:hAnsiTheme="minorHAnsi"/>
        </w:rPr>
        <w:t>Center for Advanced Communications Policy and Wireless RERC</w:t>
      </w:r>
    </w:p>
    <w:p w14:paraId="7465A71F" w14:textId="77777777" w:rsidR="005A2D1C" w:rsidRDefault="005A2D1C" w:rsidP="005A2D1C">
      <w:pPr>
        <w:spacing w:line="360" w:lineRule="auto"/>
        <w:rPr>
          <w:rFonts w:asciiTheme="minorHAnsi" w:hAnsiTheme="minorHAnsi"/>
        </w:rPr>
      </w:pPr>
    </w:p>
    <w:p w14:paraId="7AC950E9" w14:textId="77777777" w:rsidR="005A2D1C" w:rsidRDefault="005A2D1C" w:rsidP="005A2D1C">
      <w:pPr>
        <w:spacing w:line="360" w:lineRule="auto"/>
        <w:rPr>
          <w:rFonts w:asciiTheme="minorHAnsi" w:hAnsiTheme="minorHAnsi"/>
        </w:rPr>
      </w:pPr>
      <w:r>
        <w:rPr>
          <w:rFonts w:asciiTheme="minorHAnsi" w:hAnsiTheme="minorHAnsi"/>
        </w:rPr>
        <w:t>Salimah LaForce</w:t>
      </w:r>
    </w:p>
    <w:p w14:paraId="1831F634" w14:textId="77777777" w:rsidR="005A2D1C" w:rsidRDefault="005A2D1C" w:rsidP="005A2D1C">
      <w:pPr>
        <w:spacing w:line="360" w:lineRule="auto"/>
        <w:rPr>
          <w:rFonts w:asciiTheme="minorHAnsi" w:hAnsiTheme="minorHAnsi"/>
        </w:rPr>
      </w:pPr>
      <w:r>
        <w:rPr>
          <w:rFonts w:asciiTheme="minorHAnsi" w:hAnsiTheme="minorHAnsi"/>
        </w:rPr>
        <w:t>Center for Advanced Communications Policy and Wireless RERC</w:t>
      </w:r>
    </w:p>
    <w:p w14:paraId="4FBEF099" w14:textId="77777777" w:rsidR="005A2D1C" w:rsidRDefault="005A2D1C" w:rsidP="005A2D1C">
      <w:pPr>
        <w:spacing w:line="360" w:lineRule="auto"/>
        <w:rPr>
          <w:rFonts w:asciiTheme="minorHAnsi" w:hAnsiTheme="minorHAnsi"/>
        </w:rPr>
      </w:pPr>
    </w:p>
    <w:p w14:paraId="6B20F0E6" w14:textId="77777777" w:rsidR="005A2D1C" w:rsidRDefault="005A2D1C" w:rsidP="005A2D1C">
      <w:pPr>
        <w:spacing w:line="360" w:lineRule="auto"/>
        <w:rPr>
          <w:rFonts w:asciiTheme="minorHAnsi" w:hAnsiTheme="minorHAnsi"/>
        </w:rPr>
      </w:pPr>
      <w:r>
        <w:rPr>
          <w:rFonts w:asciiTheme="minorHAnsi" w:hAnsiTheme="minorHAnsi"/>
        </w:rPr>
        <w:lastRenderedPageBreak/>
        <w:t>Maureen A. Linden, MSBME</w:t>
      </w:r>
    </w:p>
    <w:p w14:paraId="69C6A728" w14:textId="77777777" w:rsidR="005A2D1C" w:rsidRDefault="005A2D1C" w:rsidP="005A2D1C">
      <w:pPr>
        <w:spacing w:line="360" w:lineRule="auto"/>
        <w:rPr>
          <w:rFonts w:asciiTheme="minorHAnsi" w:hAnsiTheme="minorHAnsi"/>
        </w:rPr>
      </w:pPr>
      <w:r>
        <w:rPr>
          <w:rFonts w:asciiTheme="minorHAnsi" w:hAnsiTheme="minorHAnsi"/>
        </w:rPr>
        <w:t>Center for Assistive Technology and Environmental Access and Wireless RERC</w:t>
      </w:r>
    </w:p>
    <w:p w14:paraId="05079043" w14:textId="77777777" w:rsidR="005A2D1C" w:rsidRDefault="005A2D1C" w:rsidP="005A2D1C">
      <w:pPr>
        <w:spacing w:line="360" w:lineRule="auto"/>
        <w:rPr>
          <w:rFonts w:asciiTheme="minorHAnsi" w:hAnsiTheme="minorHAnsi"/>
        </w:rPr>
      </w:pPr>
    </w:p>
    <w:p w14:paraId="0E360EF1" w14:textId="77777777" w:rsidR="005A2D1C" w:rsidRDefault="005A2D1C" w:rsidP="005A2D1C">
      <w:pPr>
        <w:spacing w:line="360" w:lineRule="auto"/>
        <w:rPr>
          <w:rFonts w:asciiTheme="minorHAnsi" w:hAnsiTheme="minorHAnsi"/>
        </w:rPr>
      </w:pPr>
      <w:r>
        <w:rPr>
          <w:rFonts w:asciiTheme="minorHAnsi" w:hAnsiTheme="minorHAnsi"/>
        </w:rPr>
        <w:t>Paul M.A. Baker, Ph.D.</w:t>
      </w:r>
    </w:p>
    <w:p w14:paraId="4AE7FAA8" w14:textId="77777777" w:rsidR="005A2D1C" w:rsidRPr="005A2D1C" w:rsidRDefault="005A2D1C" w:rsidP="005A2D1C">
      <w:pPr>
        <w:spacing w:line="360" w:lineRule="auto"/>
        <w:rPr>
          <w:rFonts w:asciiTheme="minorHAnsi" w:hAnsiTheme="minorHAnsi"/>
        </w:rPr>
      </w:pPr>
      <w:r>
        <w:rPr>
          <w:rFonts w:asciiTheme="minorHAnsi" w:hAnsiTheme="minorHAnsi"/>
        </w:rPr>
        <w:t>Center for Advanced Communications Policy and Wireless RERC</w:t>
      </w:r>
    </w:p>
    <w:sectPr w:rsidR="005A2D1C" w:rsidRPr="005A2D1C" w:rsidSect="002246ED">
      <w:headerReference w:type="default" r:id="rId14"/>
      <w:footerReference w:type="default" r:id="rId15"/>
      <w:pgSz w:w="12240" w:h="15840" w:code="1"/>
      <w:pgMar w:top="1440" w:right="1530" w:bottom="1080" w:left="1440" w:header="1260" w:footer="720" w:gutter="0"/>
      <w:pgNumType w:start="1"/>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32702" w14:textId="77777777" w:rsidR="00C560E2" w:rsidRDefault="00C560E2">
      <w:r>
        <w:separator/>
      </w:r>
    </w:p>
  </w:endnote>
  <w:endnote w:type="continuationSeparator" w:id="0">
    <w:p w14:paraId="5E4E9D19" w14:textId="77777777" w:rsidR="00C560E2" w:rsidRDefault="00C5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25FF4" w14:textId="77777777" w:rsidR="009557CE" w:rsidRDefault="009557CE" w:rsidP="00E753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480AED" w14:textId="77777777" w:rsidR="009557CE" w:rsidRDefault="009557CE" w:rsidP="00E95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F607A" w14:textId="77777777" w:rsidR="009557CE" w:rsidRDefault="009557CE" w:rsidP="00E95A6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F260A" w14:textId="77777777" w:rsidR="009557CE" w:rsidRPr="00856340" w:rsidRDefault="009557CE" w:rsidP="00E75366">
    <w:pPr>
      <w:pStyle w:val="Footer"/>
      <w:framePr w:wrap="none" w:vAnchor="text" w:hAnchor="margin" w:xAlign="right" w:y="1"/>
      <w:rPr>
        <w:rStyle w:val="PageNumber"/>
        <w:rFonts w:asciiTheme="minorHAnsi" w:hAnsiTheme="minorHAnsi"/>
        <w:sz w:val="22"/>
        <w:szCs w:val="22"/>
      </w:rPr>
    </w:pPr>
    <w:r w:rsidRPr="00856340">
      <w:rPr>
        <w:rStyle w:val="PageNumber"/>
        <w:rFonts w:asciiTheme="minorHAnsi" w:hAnsiTheme="minorHAnsi"/>
        <w:sz w:val="22"/>
        <w:szCs w:val="22"/>
      </w:rPr>
      <w:fldChar w:fldCharType="begin"/>
    </w:r>
    <w:r w:rsidRPr="00856340">
      <w:rPr>
        <w:rStyle w:val="PageNumber"/>
        <w:rFonts w:asciiTheme="minorHAnsi" w:hAnsiTheme="minorHAnsi"/>
        <w:sz w:val="22"/>
        <w:szCs w:val="22"/>
      </w:rPr>
      <w:instrText xml:space="preserve">PAGE  </w:instrText>
    </w:r>
    <w:r w:rsidRPr="00856340">
      <w:rPr>
        <w:rStyle w:val="PageNumber"/>
        <w:rFonts w:asciiTheme="minorHAnsi" w:hAnsiTheme="minorHAnsi"/>
        <w:sz w:val="22"/>
        <w:szCs w:val="22"/>
      </w:rPr>
      <w:fldChar w:fldCharType="separate"/>
    </w:r>
    <w:r w:rsidR="00D57C9B">
      <w:rPr>
        <w:rStyle w:val="PageNumber"/>
        <w:rFonts w:asciiTheme="minorHAnsi" w:hAnsiTheme="minorHAnsi"/>
        <w:noProof/>
        <w:sz w:val="22"/>
        <w:szCs w:val="22"/>
      </w:rPr>
      <w:t>9</w:t>
    </w:r>
    <w:r w:rsidRPr="00856340">
      <w:rPr>
        <w:rStyle w:val="PageNumber"/>
        <w:rFonts w:asciiTheme="minorHAnsi" w:hAnsiTheme="minorHAnsi"/>
        <w:sz w:val="22"/>
        <w:szCs w:val="22"/>
      </w:rPr>
      <w:fldChar w:fldCharType="end"/>
    </w:r>
  </w:p>
  <w:p w14:paraId="6AB2F425" w14:textId="77777777" w:rsidR="009557CE" w:rsidRPr="00856340" w:rsidRDefault="009557CE" w:rsidP="00E95A64">
    <w:pPr>
      <w:pStyle w:val="Footer"/>
      <w:ind w:right="360"/>
      <w:rPr>
        <w:rFonts w:ascii="Calibri" w:hAnsi="Calibri"/>
        <w:sz w:val="22"/>
        <w:szCs w:val="22"/>
      </w:rPr>
    </w:pPr>
    <w:r w:rsidRPr="00856340">
      <w:rPr>
        <w:rFonts w:ascii="Calibri" w:hAnsi="Calibri"/>
        <w:sz w:val="22"/>
        <w:szCs w:val="22"/>
      </w:rPr>
      <w:t xml:space="preserve">Wireless RERC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82716" w14:textId="77777777" w:rsidR="00C560E2" w:rsidRDefault="00C560E2">
      <w:r>
        <w:separator/>
      </w:r>
    </w:p>
  </w:footnote>
  <w:footnote w:type="continuationSeparator" w:id="0">
    <w:p w14:paraId="7A0DF065" w14:textId="77777777" w:rsidR="00C560E2" w:rsidRDefault="00C560E2">
      <w:r>
        <w:continuationSeparator/>
      </w:r>
    </w:p>
  </w:footnote>
  <w:footnote w:id="1">
    <w:p w14:paraId="1983662C" w14:textId="77777777" w:rsidR="009557CE" w:rsidRPr="00821D4B" w:rsidRDefault="009557CE" w:rsidP="00B02D32">
      <w:pPr>
        <w:pStyle w:val="FootnoteText"/>
        <w:rPr>
          <w:sz w:val="18"/>
          <w:szCs w:val="18"/>
        </w:rPr>
      </w:pPr>
      <w:r w:rsidRPr="00821D4B">
        <w:rPr>
          <w:rStyle w:val="FootnoteReference"/>
          <w:rFonts w:asciiTheme="minorHAnsi" w:hAnsiTheme="minorHAnsi"/>
          <w:sz w:val="18"/>
          <w:szCs w:val="18"/>
        </w:rPr>
        <w:footnoteRef/>
      </w:r>
      <w:r w:rsidRPr="00821D4B">
        <w:rPr>
          <w:rFonts w:asciiTheme="minorHAnsi" w:hAnsiTheme="minorHAnsi"/>
          <w:sz w:val="18"/>
          <w:szCs w:val="18"/>
        </w:rPr>
        <w:t xml:space="preserve"> The </w:t>
      </w:r>
      <w:r w:rsidRPr="00821D4B">
        <w:rPr>
          <w:rFonts w:asciiTheme="minorHAnsi" w:hAnsiTheme="minorHAnsi"/>
          <w:b/>
          <w:bCs/>
          <w:sz w:val="18"/>
          <w:szCs w:val="18"/>
        </w:rPr>
        <w:t xml:space="preserve">Rehabilitation Engineering Research Center for Wireless </w:t>
      </w:r>
      <w:r>
        <w:rPr>
          <w:rFonts w:asciiTheme="minorHAnsi" w:hAnsiTheme="minorHAnsi"/>
          <w:b/>
          <w:bCs/>
          <w:sz w:val="18"/>
          <w:szCs w:val="18"/>
        </w:rPr>
        <w:t xml:space="preserve">Inclusive </w:t>
      </w:r>
      <w:r w:rsidRPr="00821D4B">
        <w:rPr>
          <w:rFonts w:asciiTheme="minorHAnsi" w:hAnsiTheme="minorHAnsi"/>
          <w:b/>
          <w:bCs/>
          <w:sz w:val="18"/>
          <w:szCs w:val="18"/>
        </w:rPr>
        <w:t>Technologies</w:t>
      </w:r>
      <w:r w:rsidRPr="00821D4B">
        <w:rPr>
          <w:rFonts w:asciiTheme="minorHAnsi" w:hAnsiTheme="minorHAnsi"/>
          <w:sz w:val="18"/>
          <w:szCs w:val="18"/>
        </w:rPr>
        <w:t xml:space="preserve"> is </w:t>
      </w:r>
      <w:r>
        <w:rPr>
          <w:rFonts w:asciiTheme="minorHAnsi" w:hAnsiTheme="minorHAnsi"/>
          <w:sz w:val="18"/>
          <w:szCs w:val="18"/>
        </w:rPr>
        <w:t>funded</w:t>
      </w:r>
      <w:r w:rsidRPr="00821D4B">
        <w:rPr>
          <w:rFonts w:asciiTheme="minorHAnsi" w:hAnsiTheme="minorHAnsi"/>
          <w:sz w:val="18"/>
          <w:szCs w:val="18"/>
        </w:rPr>
        <w:t xml:space="preserve"> by </w:t>
      </w:r>
      <w:r w:rsidRPr="002E4E92">
        <w:rPr>
          <w:rFonts w:asciiTheme="minorHAnsi" w:hAnsiTheme="minorHAnsi"/>
          <w:sz w:val="18"/>
          <w:szCs w:val="18"/>
        </w:rPr>
        <w:t>a grant from the National Institute on Disability, Independent Living, and Rehabilitation Research (NIDILRR grant number 90RE5025-01-00).</w:t>
      </w:r>
      <w:r>
        <w:rPr>
          <w:rFonts w:asciiTheme="minorHAnsi" w:hAnsiTheme="minorHAnsi"/>
          <w:sz w:val="18"/>
          <w:szCs w:val="18"/>
        </w:rPr>
        <w:t xml:space="preserve"> </w:t>
      </w:r>
      <w:r w:rsidRPr="002E4E92">
        <w:rPr>
          <w:rFonts w:asciiTheme="minorHAnsi" w:hAnsiTheme="minorHAnsi"/>
          <w:sz w:val="18"/>
          <w:szCs w:val="18"/>
        </w:rPr>
        <w:t>NIDILRR is a Center within the Administration for Community Living (ACL), Department of Health and Human Services (HHS).</w:t>
      </w:r>
      <w:r>
        <w:rPr>
          <w:rFonts w:asciiTheme="minorHAnsi" w:hAnsiTheme="minorHAnsi"/>
          <w:sz w:val="18"/>
          <w:szCs w:val="18"/>
        </w:rPr>
        <w:t xml:space="preserve"> </w:t>
      </w:r>
      <w:r w:rsidRPr="002E4E92">
        <w:rPr>
          <w:rFonts w:asciiTheme="minorHAnsi" w:hAnsiTheme="minorHAnsi"/>
          <w:sz w:val="18"/>
          <w:szCs w:val="18"/>
        </w:rPr>
        <w:t xml:space="preserve">The contents of this </w:t>
      </w:r>
      <w:r>
        <w:rPr>
          <w:rFonts w:asciiTheme="minorHAnsi" w:hAnsiTheme="minorHAnsi"/>
          <w:sz w:val="18"/>
          <w:szCs w:val="18"/>
        </w:rPr>
        <w:t>document</w:t>
      </w:r>
      <w:r w:rsidRPr="002E4E92">
        <w:rPr>
          <w:rFonts w:asciiTheme="minorHAnsi" w:hAnsiTheme="minorHAnsi"/>
          <w:sz w:val="18"/>
          <w:szCs w:val="18"/>
        </w:rPr>
        <w:t xml:space="preserve"> do not necessarily represent the policy of NIDILRR</w:t>
      </w:r>
      <w:r>
        <w:rPr>
          <w:rFonts w:asciiTheme="minorHAnsi" w:hAnsiTheme="minorHAnsi"/>
          <w:sz w:val="18"/>
          <w:szCs w:val="18"/>
        </w:rPr>
        <w:t xml:space="preserve"> or </w:t>
      </w:r>
      <w:r w:rsidRPr="002E4E92">
        <w:rPr>
          <w:rFonts w:asciiTheme="minorHAnsi" w:hAnsiTheme="minorHAnsi"/>
          <w:sz w:val="18"/>
          <w:szCs w:val="18"/>
        </w:rPr>
        <w:t>ACL, HHS, and you should not assume endorse</w:t>
      </w:r>
      <w:r>
        <w:rPr>
          <w:rFonts w:asciiTheme="minorHAnsi" w:hAnsiTheme="minorHAnsi"/>
          <w:sz w:val="18"/>
          <w:szCs w:val="18"/>
        </w:rPr>
        <w:t>ment by the Federal Government.</w:t>
      </w:r>
    </w:p>
    <w:p w14:paraId="60F35BC8" w14:textId="77777777" w:rsidR="009557CE" w:rsidRDefault="009557CE" w:rsidP="00B02D32">
      <w:pPr>
        <w:pStyle w:val="FootnoteText"/>
      </w:pPr>
    </w:p>
  </w:footnote>
  <w:footnote w:id="2">
    <w:p w14:paraId="7314F187" w14:textId="77777777" w:rsidR="006B37EE" w:rsidRPr="006B37EE" w:rsidRDefault="006B37EE">
      <w:pPr>
        <w:pStyle w:val="FootnoteText"/>
        <w:rPr>
          <w:rFonts w:asciiTheme="minorHAnsi" w:hAnsiTheme="minorHAnsi"/>
          <w:sz w:val="18"/>
          <w:szCs w:val="18"/>
        </w:rPr>
      </w:pPr>
      <w:r w:rsidRPr="006B37EE">
        <w:rPr>
          <w:rStyle w:val="FootnoteReference"/>
          <w:rFonts w:asciiTheme="minorHAnsi" w:hAnsiTheme="minorHAnsi"/>
          <w:sz w:val="18"/>
          <w:szCs w:val="18"/>
        </w:rPr>
        <w:footnoteRef/>
      </w:r>
      <w:r w:rsidRPr="006B37EE">
        <w:rPr>
          <w:rFonts w:asciiTheme="minorHAnsi" w:hAnsiTheme="minorHAnsi"/>
          <w:sz w:val="18"/>
          <w:szCs w:val="18"/>
        </w:rPr>
        <w:t xml:space="preserve"> Morris, J.T., &amp; Sweatman, W.M. (2016). “SUNspot – Wireless Device Ownership by People with Disabilities,” vol. 2016, no. 1. Available online at http://www.wirelessrerc.org/2016-sunspot-01-wireless-device-ownership-people-disabilities</w:t>
      </w:r>
    </w:p>
  </w:footnote>
  <w:footnote w:id="3">
    <w:p w14:paraId="0582BB23" w14:textId="77777777" w:rsidR="009557CE" w:rsidRPr="00856340" w:rsidRDefault="009557CE" w:rsidP="00A560D5">
      <w:pPr>
        <w:pStyle w:val="FootnoteText"/>
        <w:ind w:left="589" w:hangingChars="327" w:hanging="589"/>
        <w:rPr>
          <w:rFonts w:asciiTheme="minorHAnsi" w:hAnsiTheme="minorHAnsi"/>
          <w:sz w:val="18"/>
          <w:szCs w:val="18"/>
        </w:rPr>
      </w:pPr>
      <w:r w:rsidRPr="00856340">
        <w:rPr>
          <w:rStyle w:val="FootnoteReference"/>
          <w:rFonts w:asciiTheme="minorHAnsi" w:hAnsiTheme="minorHAnsi"/>
          <w:sz w:val="18"/>
          <w:szCs w:val="18"/>
        </w:rPr>
        <w:footnoteRef/>
      </w:r>
      <w:r w:rsidRPr="00856340">
        <w:rPr>
          <w:rFonts w:asciiTheme="minorHAnsi" w:hAnsiTheme="minorHAnsi"/>
          <w:sz w:val="18"/>
          <w:szCs w:val="18"/>
        </w:rPr>
        <w:t xml:space="preserve"> Title VI, Section 603 (b)(3)(F) of the </w:t>
      </w:r>
      <w:r w:rsidRPr="00856340">
        <w:rPr>
          <w:rFonts w:asciiTheme="minorHAnsi" w:hAnsiTheme="minorHAnsi"/>
          <w:i/>
          <w:sz w:val="18"/>
          <w:szCs w:val="18"/>
        </w:rPr>
        <w:t xml:space="preserve">Warning Alert and Response Network Act of the </w:t>
      </w:r>
      <w:r w:rsidRPr="00856340">
        <w:rPr>
          <w:rFonts w:asciiTheme="minorHAnsi" w:hAnsiTheme="minorHAnsi"/>
          <w:bCs/>
          <w:i/>
          <w:sz w:val="18"/>
          <w:szCs w:val="18"/>
        </w:rPr>
        <w:t>Securi</w:t>
      </w:r>
      <w:r w:rsidR="00CB1AA6">
        <w:rPr>
          <w:rFonts w:asciiTheme="minorHAnsi" w:hAnsiTheme="minorHAnsi"/>
          <w:bCs/>
          <w:i/>
          <w:sz w:val="18"/>
          <w:szCs w:val="18"/>
        </w:rPr>
        <w:t xml:space="preserve">ty and Accountability For Every </w:t>
      </w:r>
      <w:r w:rsidRPr="00856340">
        <w:rPr>
          <w:rFonts w:asciiTheme="minorHAnsi" w:hAnsiTheme="minorHAnsi"/>
          <w:bCs/>
          <w:i/>
          <w:sz w:val="18"/>
          <w:szCs w:val="18"/>
        </w:rPr>
        <w:t>Port Act of 2006</w:t>
      </w:r>
      <w:r w:rsidRPr="00856340">
        <w:rPr>
          <w:rFonts w:asciiTheme="minorHAnsi" w:hAnsiTheme="minorHAnsi"/>
          <w:i/>
          <w:sz w:val="18"/>
          <w:szCs w:val="18"/>
        </w:rPr>
        <w:t xml:space="preserve"> </w:t>
      </w:r>
      <w:r w:rsidRPr="00856340">
        <w:rPr>
          <w:rFonts w:asciiTheme="minorHAnsi" w:hAnsiTheme="minorHAnsi"/>
          <w:sz w:val="18"/>
          <w:szCs w:val="18"/>
        </w:rPr>
        <w:t>(</w:t>
      </w:r>
      <w:r w:rsidRPr="00856340">
        <w:rPr>
          <w:rFonts w:asciiTheme="minorHAnsi" w:hAnsiTheme="minorHAnsi"/>
          <w:bCs/>
          <w:sz w:val="18"/>
          <w:szCs w:val="18"/>
        </w:rPr>
        <w:t>SAFE Port Act) (</w:t>
      </w:r>
      <w:r w:rsidRPr="00856340">
        <w:rPr>
          <w:rFonts w:asciiTheme="minorHAnsi" w:hAnsiTheme="minorHAnsi"/>
          <w:sz w:val="18"/>
          <w:szCs w:val="18"/>
        </w:rPr>
        <w:t xml:space="preserve">PL 109-347). </w:t>
      </w:r>
    </w:p>
  </w:footnote>
  <w:footnote w:id="4">
    <w:p w14:paraId="0351E132" w14:textId="77777777" w:rsidR="00CB1AA6" w:rsidRPr="00CB1AA6" w:rsidRDefault="00CB1AA6">
      <w:pPr>
        <w:pStyle w:val="FootnoteText"/>
        <w:rPr>
          <w:rFonts w:asciiTheme="minorHAnsi" w:hAnsiTheme="minorHAnsi"/>
          <w:sz w:val="18"/>
          <w:szCs w:val="18"/>
        </w:rPr>
      </w:pPr>
      <w:r w:rsidRPr="00CB1AA6">
        <w:rPr>
          <w:rStyle w:val="FootnoteReference"/>
          <w:rFonts w:asciiTheme="minorHAnsi" w:hAnsiTheme="minorHAnsi"/>
          <w:sz w:val="18"/>
          <w:szCs w:val="18"/>
        </w:rPr>
        <w:footnoteRef/>
      </w:r>
      <w:r w:rsidRPr="00CB1AA6">
        <w:rPr>
          <w:rFonts w:asciiTheme="minorHAnsi" w:hAnsiTheme="minorHAnsi"/>
          <w:sz w:val="18"/>
          <w:szCs w:val="18"/>
        </w:rPr>
        <w:t xml:space="preserve"> Federal Communications Commission. (2004). </w:t>
      </w:r>
      <w:r w:rsidRPr="00CB1AA6">
        <w:rPr>
          <w:rFonts w:asciiTheme="minorHAnsi" w:hAnsiTheme="minorHAnsi"/>
          <w:i/>
          <w:sz w:val="18"/>
          <w:szCs w:val="18"/>
        </w:rPr>
        <w:t xml:space="preserve">In the Matter of the Review of the Emergency Alert System, Notice of Proposed Rulemaking. </w:t>
      </w:r>
      <w:r w:rsidRPr="00CB1AA6">
        <w:rPr>
          <w:rFonts w:asciiTheme="minorHAnsi" w:hAnsiTheme="minorHAnsi"/>
          <w:sz w:val="18"/>
          <w:szCs w:val="18"/>
        </w:rPr>
        <w:t>(EB Docket No. 04-294). Available at https://apps.fcc.gov/edocs_public/attachmatch/FCC-04-189A1.pdf.</w:t>
      </w:r>
    </w:p>
  </w:footnote>
  <w:footnote w:id="5">
    <w:p w14:paraId="7738E678" w14:textId="77777777" w:rsidR="009557CE" w:rsidRPr="00856340" w:rsidRDefault="009557CE" w:rsidP="002D7C44">
      <w:pPr>
        <w:pStyle w:val="FootnoteText"/>
        <w:rPr>
          <w:rFonts w:asciiTheme="minorHAnsi" w:hAnsiTheme="minorHAnsi"/>
          <w:sz w:val="18"/>
          <w:szCs w:val="18"/>
        </w:rPr>
      </w:pPr>
      <w:r w:rsidRPr="00856340">
        <w:rPr>
          <w:rStyle w:val="FootnoteReference"/>
          <w:rFonts w:asciiTheme="minorHAnsi" w:hAnsiTheme="minorHAnsi"/>
          <w:sz w:val="18"/>
          <w:szCs w:val="18"/>
        </w:rPr>
        <w:footnoteRef/>
      </w:r>
      <w:r w:rsidRPr="00856340">
        <w:rPr>
          <w:rFonts w:asciiTheme="minorHAnsi" w:hAnsiTheme="minorHAnsi"/>
          <w:sz w:val="18"/>
          <w:szCs w:val="18"/>
        </w:rPr>
        <w:t xml:space="preserve"> Center for Advanced Communications Policy. (2015). </w:t>
      </w:r>
      <w:r w:rsidRPr="00856340">
        <w:rPr>
          <w:rFonts w:asciiTheme="minorHAnsi" w:hAnsiTheme="minorHAnsi"/>
          <w:i/>
          <w:iCs/>
          <w:sz w:val="18"/>
          <w:szCs w:val="18"/>
        </w:rPr>
        <w:t>Optimizing Ability of Message Receipt by People with Disabilities: WEA Survey Findings Final Report</w:t>
      </w:r>
      <w:r w:rsidRPr="00856340">
        <w:rPr>
          <w:rFonts w:asciiTheme="minorHAnsi" w:hAnsiTheme="minorHAnsi"/>
          <w:sz w:val="18"/>
          <w:szCs w:val="18"/>
        </w:rPr>
        <w:t>. Unpublished manuscript, Center for Advanced Communications Policy, Georgia Institute of Technology, Atlanta, Georgia.</w:t>
      </w:r>
    </w:p>
    <w:p w14:paraId="5CEE8959" w14:textId="77777777" w:rsidR="009557CE" w:rsidRPr="002D7C44" w:rsidRDefault="009557CE" w:rsidP="002D7C44">
      <w:pPr>
        <w:pStyle w:val="FootnoteText"/>
      </w:pPr>
    </w:p>
  </w:footnote>
  <w:footnote w:id="6">
    <w:p w14:paraId="4618008F" w14:textId="77777777" w:rsidR="00C801F0" w:rsidRPr="003433B4" w:rsidRDefault="00C801F0" w:rsidP="00C801F0">
      <w:pPr>
        <w:pStyle w:val="FootnoteText"/>
        <w:rPr>
          <w:rFonts w:asciiTheme="minorHAnsi" w:hAnsiTheme="minorHAnsi"/>
          <w:sz w:val="18"/>
          <w:szCs w:val="18"/>
        </w:rPr>
      </w:pPr>
      <w:r w:rsidRPr="003433B4">
        <w:rPr>
          <w:rStyle w:val="FootnoteReference"/>
          <w:rFonts w:asciiTheme="minorHAnsi" w:hAnsiTheme="minorHAnsi"/>
          <w:sz w:val="18"/>
          <w:szCs w:val="18"/>
        </w:rPr>
        <w:footnoteRef/>
      </w:r>
      <w:r w:rsidRPr="003433B4">
        <w:rPr>
          <w:rFonts w:asciiTheme="minorHAnsi" w:hAnsiTheme="minorHAnsi"/>
          <w:sz w:val="18"/>
          <w:szCs w:val="18"/>
        </w:rPr>
        <w:t xml:space="preserve"> Domingo, M. C. (2012). An overview of the Internet of Things for people with disabilities. </w:t>
      </w:r>
      <w:r w:rsidRPr="003433B4">
        <w:rPr>
          <w:rFonts w:asciiTheme="minorHAnsi" w:hAnsiTheme="minorHAnsi"/>
          <w:i/>
          <w:sz w:val="18"/>
          <w:szCs w:val="18"/>
        </w:rPr>
        <w:t>Journal of Network and Computer Applications, 35</w:t>
      </w:r>
      <w:r w:rsidRPr="003433B4">
        <w:rPr>
          <w:rFonts w:asciiTheme="minorHAnsi" w:hAnsiTheme="minorHAnsi"/>
          <w:sz w:val="18"/>
          <w:szCs w:val="18"/>
        </w:rPr>
        <w:t>(2), 584-596. doi:10.1016/j.jnca.2011.10.015.</w:t>
      </w:r>
    </w:p>
  </w:footnote>
  <w:footnote w:id="7">
    <w:p w14:paraId="21DA5700" w14:textId="77777777" w:rsidR="00C801F0" w:rsidRPr="003433B4" w:rsidRDefault="00C801F0" w:rsidP="00C801F0">
      <w:pPr>
        <w:pStyle w:val="FootnoteText"/>
        <w:rPr>
          <w:rFonts w:asciiTheme="minorHAnsi" w:hAnsiTheme="minorHAnsi"/>
          <w:sz w:val="18"/>
          <w:szCs w:val="18"/>
        </w:rPr>
      </w:pPr>
      <w:r w:rsidRPr="003433B4">
        <w:rPr>
          <w:rStyle w:val="FootnoteReference"/>
          <w:rFonts w:asciiTheme="minorHAnsi" w:hAnsiTheme="minorHAnsi"/>
          <w:sz w:val="18"/>
          <w:szCs w:val="18"/>
        </w:rPr>
        <w:footnoteRef/>
      </w:r>
      <w:r w:rsidRPr="003433B4">
        <w:rPr>
          <w:rFonts w:asciiTheme="minorHAnsi" w:hAnsiTheme="minorHAnsi"/>
          <w:sz w:val="18"/>
          <w:szCs w:val="18"/>
        </w:rPr>
        <w:t xml:space="preserve"> Baker, P. M., Gandy, M., &amp; Zeagler, C. (2015). Innovation and wearable computing: A proposed collaborative policy design framework.</w:t>
      </w:r>
      <w:r w:rsidRPr="003433B4">
        <w:rPr>
          <w:rFonts w:asciiTheme="minorHAnsi" w:hAnsiTheme="minorHAnsi"/>
          <w:i/>
          <w:sz w:val="18"/>
          <w:szCs w:val="18"/>
        </w:rPr>
        <w:t xml:space="preserve"> IEEE Internet Computing</w:t>
      </w:r>
      <w:r w:rsidRPr="003433B4">
        <w:rPr>
          <w:rFonts w:asciiTheme="minorHAnsi" w:hAnsiTheme="minorHAnsi"/>
          <w:sz w:val="18"/>
          <w:szCs w:val="18"/>
        </w:rPr>
        <w:t>, 19(5), 18-25.</w:t>
      </w:r>
    </w:p>
  </w:footnote>
  <w:footnote w:id="8">
    <w:p w14:paraId="504867CD" w14:textId="77777777" w:rsidR="009557CE" w:rsidRPr="003433B4" w:rsidRDefault="009557CE" w:rsidP="006D66E9">
      <w:pPr>
        <w:pStyle w:val="FootnoteText"/>
        <w:rPr>
          <w:rFonts w:asciiTheme="minorHAnsi" w:hAnsiTheme="minorHAnsi"/>
          <w:sz w:val="18"/>
          <w:szCs w:val="18"/>
        </w:rPr>
      </w:pPr>
      <w:r w:rsidRPr="003433B4">
        <w:rPr>
          <w:rStyle w:val="FootnoteReference"/>
          <w:rFonts w:asciiTheme="minorHAnsi" w:hAnsiTheme="minorHAnsi"/>
          <w:sz w:val="18"/>
          <w:szCs w:val="18"/>
        </w:rPr>
        <w:footnoteRef/>
      </w:r>
      <w:r w:rsidRPr="003433B4">
        <w:rPr>
          <w:rFonts w:asciiTheme="minorHAnsi" w:hAnsiTheme="minorHAnsi"/>
          <w:sz w:val="18"/>
          <w:szCs w:val="18"/>
        </w:rPr>
        <w:t xml:space="preserve"> </w:t>
      </w:r>
      <w:r w:rsidR="00856340" w:rsidRPr="003433B4">
        <w:rPr>
          <w:rFonts w:asciiTheme="minorHAnsi" w:hAnsiTheme="minorHAnsi"/>
          <w:sz w:val="18"/>
          <w:szCs w:val="18"/>
        </w:rPr>
        <w:t>Ibid</w:t>
      </w:r>
      <w:r w:rsidRPr="003433B4">
        <w:rPr>
          <w:rFonts w:asciiTheme="minorHAnsi" w:hAnsi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2058E" w14:textId="77777777" w:rsidR="009557CE" w:rsidRDefault="009557CE" w:rsidP="00D21A32">
    <w:pPr>
      <w:pStyle w:val="Header"/>
      <w:ind w:left="-270"/>
    </w:pPr>
    <w:r>
      <w:rPr>
        <w:noProof/>
      </w:rPr>
      <mc:AlternateContent>
        <mc:Choice Requires="wps">
          <w:drawing>
            <wp:anchor distT="0" distB="0" distL="114300" distR="114300" simplePos="0" relativeHeight="251658752" behindDoc="0" locked="0" layoutInCell="1" allowOverlap="1" wp14:anchorId="6345DC38" wp14:editId="0A1E3BCB">
              <wp:simplePos x="0" y="0"/>
              <wp:positionH relativeFrom="column">
                <wp:posOffset>4629149</wp:posOffset>
              </wp:positionH>
              <wp:positionV relativeFrom="paragraph">
                <wp:posOffset>-266700</wp:posOffset>
              </wp:positionV>
              <wp:extent cx="2097405" cy="928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928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chemeClr val="tx2">
                                <a:lumMod val="60000"/>
                                <a:lumOff val="40000"/>
                              </a:schemeClr>
                            </a:solidFill>
                            <a:miter lim="800000"/>
                            <a:headEnd/>
                            <a:tailEnd/>
                          </a14:hiddenLine>
                        </a:ext>
                      </a:extLst>
                    </wps:spPr>
                    <wps:txbx>
                      <w:txbxContent>
                        <w:p w14:paraId="48880BB5" w14:textId="77777777"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14:paraId="2635F885" w14:textId="77777777"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14:paraId="7F8BD104" w14:textId="77777777"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14:paraId="31DE8A54" w14:textId="77777777"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14:paraId="416D865E" w14:textId="77777777" w:rsidR="009557CE" w:rsidRPr="00D21A32" w:rsidRDefault="009557CE" w:rsidP="00D21A32">
                          <w:pPr>
                            <w:pBdr>
                              <w:left w:val="single" w:sz="36" w:space="4" w:color="1F497D" w:themeColor="text2"/>
                            </w:pBdr>
                            <w:rPr>
                              <w:rFonts w:ascii="Calibri" w:hAnsi="Calibri" w:cs="Calibri"/>
                              <w:sz w:val="18"/>
                              <w:szCs w:val="18"/>
                            </w:rPr>
                          </w:pPr>
                        </w:p>
                        <w:p w14:paraId="21C8936D" w14:textId="77777777"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66DBC9" id="_x0000_t202" coordsize="21600,21600" o:spt="202" path="m,l,21600r21600,l21600,xe">
              <v:stroke joinstyle="miter"/>
              <v:path gradientshapeok="t" o:connecttype="rect"/>
            </v:shapetype>
            <v:shape id="Text Box 2" o:spid="_x0000_s1026" type="#_x0000_t202" style="position:absolute;left:0;text-align:left;margin-left:364.5pt;margin-top:-21pt;width:165.15pt;height:73.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" filled="f" stroked="f" strokecolor="#548dd4 [1951]" strokeweight="6pt">
              <v:textbox style="mso-fit-shape-to-text:t">
                <w:txbxContent>
                  <w:p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500 10</w:t>
                    </w:r>
                    <w:r w:rsidRPr="00D21A32">
                      <w:rPr>
                        <w:rFonts w:ascii="Calibri" w:hAnsi="Calibri" w:cs="Calibri"/>
                        <w:sz w:val="18"/>
                        <w:szCs w:val="18"/>
                        <w:vertAlign w:val="superscript"/>
                      </w:rPr>
                      <w:t>th</w:t>
                    </w:r>
                    <w:r w:rsidRPr="00D21A32">
                      <w:rPr>
                        <w:rFonts w:ascii="Calibri" w:hAnsi="Calibri" w:cs="Calibri"/>
                        <w:sz w:val="18"/>
                        <w:szCs w:val="18"/>
                      </w:rPr>
                      <w:t xml:space="preserve"> Street NW</w:t>
                    </w:r>
                  </w:p>
                  <w:p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Atlanta, Georgia 30332-0620</w:t>
                    </w:r>
                  </w:p>
                  <w:p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Phone: 404.385.4614</w:t>
                    </w:r>
                  </w:p>
                  <w:p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Fax: 404.385.0269</w:t>
                    </w:r>
                  </w:p>
                  <w:p w:rsidR="009557CE" w:rsidRPr="00D21A32" w:rsidRDefault="009557CE" w:rsidP="00D21A32">
                    <w:pPr>
                      <w:pBdr>
                        <w:left w:val="single" w:sz="36" w:space="4" w:color="1F497D" w:themeColor="text2"/>
                      </w:pBdr>
                      <w:rPr>
                        <w:rFonts w:ascii="Calibri" w:hAnsi="Calibri" w:cs="Calibri"/>
                        <w:sz w:val="18"/>
                        <w:szCs w:val="18"/>
                      </w:rPr>
                    </w:pPr>
                  </w:p>
                  <w:p w:rsidR="009557CE" w:rsidRPr="00D21A32" w:rsidRDefault="009557CE" w:rsidP="00D21A32">
                    <w:pPr>
                      <w:pBdr>
                        <w:left w:val="single" w:sz="36" w:space="4" w:color="1F497D" w:themeColor="text2"/>
                      </w:pBdr>
                      <w:rPr>
                        <w:rFonts w:ascii="Calibri" w:hAnsi="Calibri" w:cs="Calibri"/>
                        <w:sz w:val="18"/>
                        <w:szCs w:val="18"/>
                      </w:rPr>
                    </w:pPr>
                    <w:r w:rsidRPr="00D21A32">
                      <w:rPr>
                        <w:rFonts w:ascii="Calibri" w:hAnsi="Calibri" w:cs="Calibri"/>
                        <w:sz w:val="18"/>
                        <w:szCs w:val="18"/>
                      </w:rPr>
                      <w:t>www.cacp.gatech.edu</w:t>
                    </w:r>
                  </w:p>
                </w:txbxContent>
              </v:textbox>
            </v:shape>
          </w:pict>
        </mc:Fallback>
      </mc:AlternateContent>
    </w:r>
    <w:r w:rsidRPr="00975AB8">
      <w:rPr>
        <w:noProof/>
        <w:vertAlign w:val="subscript"/>
      </w:rPr>
      <w:drawing>
        <wp:inline distT="0" distB="0" distL="0" distR="0" wp14:anchorId="44E8A05B" wp14:editId="2B5C9315">
          <wp:extent cx="1665722" cy="651432"/>
          <wp:effectExtent l="0" t="0" r="0" b="0"/>
          <wp:docPr id="1" name="Picture 1" descr="Wireless Inclusive RERC"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mylambeth:Dropbox:IMTC:Wireless RERC Branding:WirelessInclusiv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5808" cy="6553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44D21" w14:textId="77777777" w:rsidR="009557CE" w:rsidRPr="005B6971" w:rsidRDefault="009557CE" w:rsidP="005B6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D4EC3"/>
    <w:multiLevelType w:val="hybridMultilevel"/>
    <w:tmpl w:val="7F5EC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370C"/>
    <w:multiLevelType w:val="hybridMultilevel"/>
    <w:tmpl w:val="0698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40B5"/>
    <w:multiLevelType w:val="hybridMultilevel"/>
    <w:tmpl w:val="16ECC96E"/>
    <w:lvl w:ilvl="0" w:tplc="85F8F6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079B7"/>
    <w:multiLevelType w:val="hybridMultilevel"/>
    <w:tmpl w:val="6F8C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D1DE7"/>
    <w:multiLevelType w:val="hybridMultilevel"/>
    <w:tmpl w:val="F46C63DC"/>
    <w:lvl w:ilvl="0" w:tplc="3FBC88C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zNDAxMzY1tTAzNDRR0lEKTi0uzszPAykwrgUAlwjh1ywAAAA="/>
  </w:docVars>
  <w:rsids>
    <w:rsidRoot w:val="00FA225F"/>
    <w:rsid w:val="00024146"/>
    <w:rsid w:val="00040E8B"/>
    <w:rsid w:val="0008759D"/>
    <w:rsid w:val="0009625B"/>
    <w:rsid w:val="000A21A4"/>
    <w:rsid w:val="000A6647"/>
    <w:rsid w:val="000A6B29"/>
    <w:rsid w:val="000C75AE"/>
    <w:rsid w:val="000D2598"/>
    <w:rsid w:val="000D7AD0"/>
    <w:rsid w:val="000E2D82"/>
    <w:rsid w:val="000E5083"/>
    <w:rsid w:val="000E758A"/>
    <w:rsid w:val="000F27AE"/>
    <w:rsid w:val="000F71FA"/>
    <w:rsid w:val="000F7326"/>
    <w:rsid w:val="00104249"/>
    <w:rsid w:val="00107091"/>
    <w:rsid w:val="00125341"/>
    <w:rsid w:val="00126CE5"/>
    <w:rsid w:val="00135E8C"/>
    <w:rsid w:val="00150952"/>
    <w:rsid w:val="001666BE"/>
    <w:rsid w:val="00166F6F"/>
    <w:rsid w:val="001677DA"/>
    <w:rsid w:val="001729F7"/>
    <w:rsid w:val="00186F06"/>
    <w:rsid w:val="00187692"/>
    <w:rsid w:val="001923DB"/>
    <w:rsid w:val="00195D7B"/>
    <w:rsid w:val="001C4F2F"/>
    <w:rsid w:val="001E01CD"/>
    <w:rsid w:val="001E7B7E"/>
    <w:rsid w:val="00204B2B"/>
    <w:rsid w:val="00207597"/>
    <w:rsid w:val="0022177D"/>
    <w:rsid w:val="00223D1E"/>
    <w:rsid w:val="002246ED"/>
    <w:rsid w:val="00242DE9"/>
    <w:rsid w:val="00247CB2"/>
    <w:rsid w:val="00261E59"/>
    <w:rsid w:val="00262008"/>
    <w:rsid w:val="00265AB8"/>
    <w:rsid w:val="0027579F"/>
    <w:rsid w:val="00282A9E"/>
    <w:rsid w:val="00282B50"/>
    <w:rsid w:val="002A22C9"/>
    <w:rsid w:val="002A432A"/>
    <w:rsid w:val="002A6FE1"/>
    <w:rsid w:val="002C37BF"/>
    <w:rsid w:val="002C493F"/>
    <w:rsid w:val="002D058D"/>
    <w:rsid w:val="002D13A7"/>
    <w:rsid w:val="002D39B6"/>
    <w:rsid w:val="002D7C44"/>
    <w:rsid w:val="002E4E92"/>
    <w:rsid w:val="002E6B6A"/>
    <w:rsid w:val="002F5280"/>
    <w:rsid w:val="003050F4"/>
    <w:rsid w:val="00306905"/>
    <w:rsid w:val="003433B4"/>
    <w:rsid w:val="00353A2E"/>
    <w:rsid w:val="003647EE"/>
    <w:rsid w:val="00365C35"/>
    <w:rsid w:val="00372650"/>
    <w:rsid w:val="0038763F"/>
    <w:rsid w:val="003A179B"/>
    <w:rsid w:val="003A2E5E"/>
    <w:rsid w:val="003B2757"/>
    <w:rsid w:val="003B3DEA"/>
    <w:rsid w:val="003C7002"/>
    <w:rsid w:val="003C7286"/>
    <w:rsid w:val="003D09B9"/>
    <w:rsid w:val="003D4A81"/>
    <w:rsid w:val="003F27F0"/>
    <w:rsid w:val="00400293"/>
    <w:rsid w:val="00420159"/>
    <w:rsid w:val="00430E00"/>
    <w:rsid w:val="00435AD3"/>
    <w:rsid w:val="00437551"/>
    <w:rsid w:val="00440CEF"/>
    <w:rsid w:val="00442F4A"/>
    <w:rsid w:val="004457B0"/>
    <w:rsid w:val="0046487A"/>
    <w:rsid w:val="00466028"/>
    <w:rsid w:val="0047446B"/>
    <w:rsid w:val="00476DC0"/>
    <w:rsid w:val="0048102D"/>
    <w:rsid w:val="00491E81"/>
    <w:rsid w:val="004951F1"/>
    <w:rsid w:val="00497950"/>
    <w:rsid w:val="004B61E0"/>
    <w:rsid w:val="004C4135"/>
    <w:rsid w:val="004D3060"/>
    <w:rsid w:val="004D3C07"/>
    <w:rsid w:val="004D74B7"/>
    <w:rsid w:val="004E224A"/>
    <w:rsid w:val="004F5190"/>
    <w:rsid w:val="004F6B1E"/>
    <w:rsid w:val="004F7274"/>
    <w:rsid w:val="00503A03"/>
    <w:rsid w:val="0051290C"/>
    <w:rsid w:val="00521298"/>
    <w:rsid w:val="00526695"/>
    <w:rsid w:val="00532A94"/>
    <w:rsid w:val="00533D05"/>
    <w:rsid w:val="00545349"/>
    <w:rsid w:val="00547064"/>
    <w:rsid w:val="005508CB"/>
    <w:rsid w:val="0055110B"/>
    <w:rsid w:val="00556702"/>
    <w:rsid w:val="00562E86"/>
    <w:rsid w:val="00574465"/>
    <w:rsid w:val="00575112"/>
    <w:rsid w:val="00577FE9"/>
    <w:rsid w:val="005849AF"/>
    <w:rsid w:val="0058543B"/>
    <w:rsid w:val="005910FF"/>
    <w:rsid w:val="005970FA"/>
    <w:rsid w:val="005A0948"/>
    <w:rsid w:val="005A2CFA"/>
    <w:rsid w:val="005A2D1C"/>
    <w:rsid w:val="005B6555"/>
    <w:rsid w:val="005B6971"/>
    <w:rsid w:val="005C1098"/>
    <w:rsid w:val="005C5342"/>
    <w:rsid w:val="005C72EE"/>
    <w:rsid w:val="005F0D4B"/>
    <w:rsid w:val="005F15E8"/>
    <w:rsid w:val="005F1E7C"/>
    <w:rsid w:val="005F3C96"/>
    <w:rsid w:val="005F3D3C"/>
    <w:rsid w:val="00601850"/>
    <w:rsid w:val="00607D37"/>
    <w:rsid w:val="00617864"/>
    <w:rsid w:val="00624665"/>
    <w:rsid w:val="006265EB"/>
    <w:rsid w:val="006343F8"/>
    <w:rsid w:val="00635444"/>
    <w:rsid w:val="00637684"/>
    <w:rsid w:val="00642F82"/>
    <w:rsid w:val="0064761E"/>
    <w:rsid w:val="0065075F"/>
    <w:rsid w:val="0067561B"/>
    <w:rsid w:val="006848EB"/>
    <w:rsid w:val="006928A1"/>
    <w:rsid w:val="006A4978"/>
    <w:rsid w:val="006B37EE"/>
    <w:rsid w:val="006B6A28"/>
    <w:rsid w:val="006C62AD"/>
    <w:rsid w:val="006D08E4"/>
    <w:rsid w:val="006D15F9"/>
    <w:rsid w:val="006D559D"/>
    <w:rsid w:val="006D66E9"/>
    <w:rsid w:val="006E02D1"/>
    <w:rsid w:val="006E1673"/>
    <w:rsid w:val="006E66EB"/>
    <w:rsid w:val="006E7966"/>
    <w:rsid w:val="006F013F"/>
    <w:rsid w:val="007069C0"/>
    <w:rsid w:val="007079E4"/>
    <w:rsid w:val="00714383"/>
    <w:rsid w:val="00715826"/>
    <w:rsid w:val="007204AA"/>
    <w:rsid w:val="007336D0"/>
    <w:rsid w:val="00747571"/>
    <w:rsid w:val="00750408"/>
    <w:rsid w:val="00753E21"/>
    <w:rsid w:val="00770132"/>
    <w:rsid w:val="00774581"/>
    <w:rsid w:val="007776EA"/>
    <w:rsid w:val="00783721"/>
    <w:rsid w:val="00783AE9"/>
    <w:rsid w:val="0078623A"/>
    <w:rsid w:val="007901DC"/>
    <w:rsid w:val="0079414C"/>
    <w:rsid w:val="007A7635"/>
    <w:rsid w:val="007B47A0"/>
    <w:rsid w:val="007C0BBE"/>
    <w:rsid w:val="007C1785"/>
    <w:rsid w:val="007D26ED"/>
    <w:rsid w:val="007D5E5C"/>
    <w:rsid w:val="007F0435"/>
    <w:rsid w:val="00800DE4"/>
    <w:rsid w:val="0080598E"/>
    <w:rsid w:val="0080673E"/>
    <w:rsid w:val="00813C70"/>
    <w:rsid w:val="008162BC"/>
    <w:rsid w:val="00821D4B"/>
    <w:rsid w:val="00826C41"/>
    <w:rsid w:val="00832B26"/>
    <w:rsid w:val="00845DBB"/>
    <w:rsid w:val="00850B41"/>
    <w:rsid w:val="00850C00"/>
    <w:rsid w:val="00854424"/>
    <w:rsid w:val="00856340"/>
    <w:rsid w:val="00856811"/>
    <w:rsid w:val="008570A0"/>
    <w:rsid w:val="00860FA0"/>
    <w:rsid w:val="008804B1"/>
    <w:rsid w:val="008817D7"/>
    <w:rsid w:val="0088328B"/>
    <w:rsid w:val="00883AE7"/>
    <w:rsid w:val="00883EC5"/>
    <w:rsid w:val="00885E08"/>
    <w:rsid w:val="00894447"/>
    <w:rsid w:val="008978A7"/>
    <w:rsid w:val="008978BB"/>
    <w:rsid w:val="008A1A34"/>
    <w:rsid w:val="008B6756"/>
    <w:rsid w:val="008C5E95"/>
    <w:rsid w:val="008C6910"/>
    <w:rsid w:val="008D1714"/>
    <w:rsid w:val="008E0734"/>
    <w:rsid w:val="008E3B2D"/>
    <w:rsid w:val="008E4091"/>
    <w:rsid w:val="008E7D49"/>
    <w:rsid w:val="008F6483"/>
    <w:rsid w:val="00905C7E"/>
    <w:rsid w:val="009163AD"/>
    <w:rsid w:val="00922E38"/>
    <w:rsid w:val="00936F44"/>
    <w:rsid w:val="009557CE"/>
    <w:rsid w:val="00956A41"/>
    <w:rsid w:val="009727FA"/>
    <w:rsid w:val="00972D0A"/>
    <w:rsid w:val="00975C2C"/>
    <w:rsid w:val="00983FA9"/>
    <w:rsid w:val="009873F3"/>
    <w:rsid w:val="00987BAE"/>
    <w:rsid w:val="009A79BE"/>
    <w:rsid w:val="009B4027"/>
    <w:rsid w:val="009D4F36"/>
    <w:rsid w:val="009D5492"/>
    <w:rsid w:val="009D78EC"/>
    <w:rsid w:val="00A07CE6"/>
    <w:rsid w:val="00A13D92"/>
    <w:rsid w:val="00A24AB8"/>
    <w:rsid w:val="00A26141"/>
    <w:rsid w:val="00A34A21"/>
    <w:rsid w:val="00A3548F"/>
    <w:rsid w:val="00A45F86"/>
    <w:rsid w:val="00A473C3"/>
    <w:rsid w:val="00A5336C"/>
    <w:rsid w:val="00A5524A"/>
    <w:rsid w:val="00A560D5"/>
    <w:rsid w:val="00A56FB0"/>
    <w:rsid w:val="00A64270"/>
    <w:rsid w:val="00A67B43"/>
    <w:rsid w:val="00A73490"/>
    <w:rsid w:val="00A7538A"/>
    <w:rsid w:val="00A76BBE"/>
    <w:rsid w:val="00A815EF"/>
    <w:rsid w:val="00A92D57"/>
    <w:rsid w:val="00A957B4"/>
    <w:rsid w:val="00AA263A"/>
    <w:rsid w:val="00AC3E1F"/>
    <w:rsid w:val="00AC5747"/>
    <w:rsid w:val="00AD2871"/>
    <w:rsid w:val="00AD71C3"/>
    <w:rsid w:val="00AE1C81"/>
    <w:rsid w:val="00AF05A1"/>
    <w:rsid w:val="00B02D32"/>
    <w:rsid w:val="00B16202"/>
    <w:rsid w:val="00B267B1"/>
    <w:rsid w:val="00B31632"/>
    <w:rsid w:val="00B32B75"/>
    <w:rsid w:val="00B3408C"/>
    <w:rsid w:val="00B368CD"/>
    <w:rsid w:val="00B37477"/>
    <w:rsid w:val="00B51298"/>
    <w:rsid w:val="00B56CA4"/>
    <w:rsid w:val="00B70472"/>
    <w:rsid w:val="00B70FC6"/>
    <w:rsid w:val="00B845F5"/>
    <w:rsid w:val="00B84E91"/>
    <w:rsid w:val="00B86BCF"/>
    <w:rsid w:val="00BA2130"/>
    <w:rsid w:val="00BA3695"/>
    <w:rsid w:val="00BA5411"/>
    <w:rsid w:val="00BB474A"/>
    <w:rsid w:val="00BB4C28"/>
    <w:rsid w:val="00BB7192"/>
    <w:rsid w:val="00BC4080"/>
    <w:rsid w:val="00BC6421"/>
    <w:rsid w:val="00BC7357"/>
    <w:rsid w:val="00BD179C"/>
    <w:rsid w:val="00BD6F54"/>
    <w:rsid w:val="00BF5649"/>
    <w:rsid w:val="00BF6F30"/>
    <w:rsid w:val="00C05DFB"/>
    <w:rsid w:val="00C20AEF"/>
    <w:rsid w:val="00C27B6F"/>
    <w:rsid w:val="00C30C45"/>
    <w:rsid w:val="00C30F55"/>
    <w:rsid w:val="00C324FB"/>
    <w:rsid w:val="00C506A1"/>
    <w:rsid w:val="00C560E2"/>
    <w:rsid w:val="00C643EC"/>
    <w:rsid w:val="00C801F0"/>
    <w:rsid w:val="00C847BC"/>
    <w:rsid w:val="00C93482"/>
    <w:rsid w:val="00CB1AA6"/>
    <w:rsid w:val="00CC12F9"/>
    <w:rsid w:val="00CC5D6C"/>
    <w:rsid w:val="00CD3459"/>
    <w:rsid w:val="00CF1351"/>
    <w:rsid w:val="00CF47E3"/>
    <w:rsid w:val="00CF4B74"/>
    <w:rsid w:val="00D06CA4"/>
    <w:rsid w:val="00D117AD"/>
    <w:rsid w:val="00D21A32"/>
    <w:rsid w:val="00D22306"/>
    <w:rsid w:val="00D40B1C"/>
    <w:rsid w:val="00D4584E"/>
    <w:rsid w:val="00D57613"/>
    <w:rsid w:val="00D57C9B"/>
    <w:rsid w:val="00D61806"/>
    <w:rsid w:val="00D64590"/>
    <w:rsid w:val="00D71F5C"/>
    <w:rsid w:val="00D73616"/>
    <w:rsid w:val="00D7375B"/>
    <w:rsid w:val="00D822C1"/>
    <w:rsid w:val="00D83EB2"/>
    <w:rsid w:val="00D920D1"/>
    <w:rsid w:val="00DB0962"/>
    <w:rsid w:val="00DD1366"/>
    <w:rsid w:val="00DD45B7"/>
    <w:rsid w:val="00DD65D0"/>
    <w:rsid w:val="00DE4E0A"/>
    <w:rsid w:val="00DF1EF0"/>
    <w:rsid w:val="00DF259B"/>
    <w:rsid w:val="00E01CB7"/>
    <w:rsid w:val="00E04906"/>
    <w:rsid w:val="00E144C9"/>
    <w:rsid w:val="00E22906"/>
    <w:rsid w:val="00E309C1"/>
    <w:rsid w:val="00E36117"/>
    <w:rsid w:val="00E462BC"/>
    <w:rsid w:val="00E46CA1"/>
    <w:rsid w:val="00E54E69"/>
    <w:rsid w:val="00E6289C"/>
    <w:rsid w:val="00E635A8"/>
    <w:rsid w:val="00E64AAC"/>
    <w:rsid w:val="00E65397"/>
    <w:rsid w:val="00E65EEE"/>
    <w:rsid w:val="00E7045E"/>
    <w:rsid w:val="00E72ED7"/>
    <w:rsid w:val="00E744C6"/>
    <w:rsid w:val="00E75366"/>
    <w:rsid w:val="00E7654E"/>
    <w:rsid w:val="00E82E52"/>
    <w:rsid w:val="00E85D88"/>
    <w:rsid w:val="00E873CB"/>
    <w:rsid w:val="00E95A64"/>
    <w:rsid w:val="00E9773A"/>
    <w:rsid w:val="00EA2A9E"/>
    <w:rsid w:val="00EA5CBE"/>
    <w:rsid w:val="00EC1C66"/>
    <w:rsid w:val="00EC3191"/>
    <w:rsid w:val="00EC536C"/>
    <w:rsid w:val="00ED282E"/>
    <w:rsid w:val="00ED5DB0"/>
    <w:rsid w:val="00EE4652"/>
    <w:rsid w:val="00EE485A"/>
    <w:rsid w:val="00EE617F"/>
    <w:rsid w:val="00EF0685"/>
    <w:rsid w:val="00EF5BCD"/>
    <w:rsid w:val="00EF7553"/>
    <w:rsid w:val="00F055CD"/>
    <w:rsid w:val="00F13C77"/>
    <w:rsid w:val="00F13E9E"/>
    <w:rsid w:val="00F211E7"/>
    <w:rsid w:val="00F402B4"/>
    <w:rsid w:val="00F40B8F"/>
    <w:rsid w:val="00F418ED"/>
    <w:rsid w:val="00F4610B"/>
    <w:rsid w:val="00F512A0"/>
    <w:rsid w:val="00F53C3E"/>
    <w:rsid w:val="00F5559A"/>
    <w:rsid w:val="00F56B12"/>
    <w:rsid w:val="00F62165"/>
    <w:rsid w:val="00F65909"/>
    <w:rsid w:val="00F7015A"/>
    <w:rsid w:val="00F83D08"/>
    <w:rsid w:val="00F85DA1"/>
    <w:rsid w:val="00F931D3"/>
    <w:rsid w:val="00F96959"/>
    <w:rsid w:val="00F970C3"/>
    <w:rsid w:val="00FA0473"/>
    <w:rsid w:val="00FA225F"/>
    <w:rsid w:val="00FA6440"/>
    <w:rsid w:val="00FB08B2"/>
    <w:rsid w:val="00FB0999"/>
    <w:rsid w:val="00FC1F0C"/>
    <w:rsid w:val="00FC283D"/>
    <w:rsid w:val="00FC7D46"/>
    <w:rsid w:val="00FD0B66"/>
    <w:rsid w:val="00FE2E72"/>
    <w:rsid w:val="00FE35D4"/>
    <w:rsid w:val="00FE58A8"/>
    <w:rsid w:val="00FF5B11"/>
    <w:rsid w:val="00FF6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C377639"/>
  <w15:docId w15:val="{CF9F7CF6-68A6-4EE0-AA0E-7D5AD675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AD3"/>
    <w:rPr>
      <w:sz w:val="24"/>
      <w:szCs w:val="24"/>
    </w:rPr>
  </w:style>
  <w:style w:type="paragraph" w:styleId="Heading1">
    <w:name w:val="heading 1"/>
    <w:basedOn w:val="Normal"/>
    <w:next w:val="Normal"/>
    <w:qFormat/>
    <w:rsid w:val="00024146"/>
    <w:pPr>
      <w:keepNext/>
      <w:outlineLvl w:val="0"/>
    </w:pPr>
    <w:rPr>
      <w:szCs w:val="20"/>
    </w:rPr>
  </w:style>
  <w:style w:type="paragraph" w:styleId="Heading3">
    <w:name w:val="heading 3"/>
    <w:basedOn w:val="Normal"/>
    <w:next w:val="Normal"/>
    <w:link w:val="Heading3Char"/>
    <w:semiHidden/>
    <w:unhideWhenUsed/>
    <w:qFormat/>
    <w:rsid w:val="00D822C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20B5"/>
    <w:pPr>
      <w:tabs>
        <w:tab w:val="center" w:pos="4320"/>
        <w:tab w:val="right" w:pos="8640"/>
      </w:tabs>
    </w:pPr>
    <w:rPr>
      <w:sz w:val="20"/>
      <w:szCs w:val="20"/>
    </w:rPr>
  </w:style>
  <w:style w:type="paragraph" w:styleId="Footer">
    <w:name w:val="footer"/>
    <w:basedOn w:val="Normal"/>
    <w:rsid w:val="00D320B5"/>
    <w:pPr>
      <w:tabs>
        <w:tab w:val="center" w:pos="4320"/>
        <w:tab w:val="right" w:pos="8640"/>
      </w:tabs>
    </w:pPr>
    <w:rPr>
      <w:sz w:val="20"/>
      <w:szCs w:val="20"/>
    </w:rPr>
  </w:style>
  <w:style w:type="character" w:styleId="Hyperlink">
    <w:name w:val="Hyperlink"/>
    <w:uiPriority w:val="99"/>
    <w:unhideWhenUsed/>
    <w:rsid w:val="00A7538A"/>
    <w:rPr>
      <w:color w:val="0000FF"/>
      <w:u w:val="single"/>
    </w:rPr>
  </w:style>
  <w:style w:type="paragraph" w:styleId="PlainText">
    <w:name w:val="Plain Text"/>
    <w:basedOn w:val="Normal"/>
    <w:link w:val="PlainTextChar"/>
    <w:uiPriority w:val="99"/>
    <w:unhideWhenUsed/>
    <w:rsid w:val="00A7538A"/>
    <w:rPr>
      <w:rFonts w:eastAsia="Calibri"/>
    </w:rPr>
  </w:style>
  <w:style w:type="character" w:customStyle="1" w:styleId="PlainTextChar">
    <w:name w:val="Plain Text Char"/>
    <w:link w:val="PlainText"/>
    <w:uiPriority w:val="99"/>
    <w:rsid w:val="00A7538A"/>
    <w:rPr>
      <w:rFonts w:eastAsia="Calibri"/>
      <w:sz w:val="24"/>
      <w:szCs w:val="24"/>
    </w:rPr>
  </w:style>
  <w:style w:type="paragraph" w:styleId="BalloonText">
    <w:name w:val="Balloon Text"/>
    <w:basedOn w:val="Normal"/>
    <w:link w:val="BalloonTextChar"/>
    <w:rsid w:val="00975C2C"/>
    <w:rPr>
      <w:rFonts w:ascii="Tahoma" w:hAnsi="Tahoma" w:cs="Tahoma"/>
      <w:sz w:val="16"/>
      <w:szCs w:val="16"/>
    </w:rPr>
  </w:style>
  <w:style w:type="character" w:customStyle="1" w:styleId="BalloonTextChar">
    <w:name w:val="Balloon Text Char"/>
    <w:link w:val="BalloonText"/>
    <w:rsid w:val="00975C2C"/>
    <w:rPr>
      <w:rFonts w:ascii="Tahoma" w:hAnsi="Tahoma" w:cs="Tahoma"/>
      <w:sz w:val="16"/>
      <w:szCs w:val="16"/>
    </w:rPr>
  </w:style>
  <w:style w:type="paragraph" w:styleId="FootnoteText">
    <w:name w:val="footnote text"/>
    <w:basedOn w:val="Normal"/>
    <w:link w:val="FootnoteTextChar"/>
    <w:unhideWhenUsed/>
    <w:rsid w:val="00DE4E0A"/>
  </w:style>
  <w:style w:type="character" w:customStyle="1" w:styleId="FootnoteTextChar">
    <w:name w:val="Footnote Text Char"/>
    <w:basedOn w:val="DefaultParagraphFont"/>
    <w:link w:val="FootnoteText"/>
    <w:rsid w:val="00DE4E0A"/>
    <w:rPr>
      <w:sz w:val="24"/>
      <w:szCs w:val="24"/>
    </w:rPr>
  </w:style>
  <w:style w:type="character" w:styleId="FootnoteReference">
    <w:name w:val="footnote reference"/>
    <w:basedOn w:val="DefaultParagraphFont"/>
    <w:unhideWhenUsed/>
    <w:rsid w:val="00DE4E0A"/>
    <w:rPr>
      <w:vertAlign w:val="superscript"/>
    </w:rPr>
  </w:style>
  <w:style w:type="character" w:customStyle="1" w:styleId="Heading3Char">
    <w:name w:val="Heading 3 Char"/>
    <w:basedOn w:val="DefaultParagraphFont"/>
    <w:link w:val="Heading3"/>
    <w:semiHidden/>
    <w:rsid w:val="00D822C1"/>
    <w:rPr>
      <w:rFonts w:asciiTheme="majorHAnsi" w:eastAsiaTheme="majorEastAsia" w:hAnsiTheme="majorHAnsi" w:cstheme="majorBidi"/>
      <w:color w:val="243F60" w:themeColor="accent1" w:themeShade="7F"/>
      <w:sz w:val="24"/>
      <w:szCs w:val="24"/>
    </w:rPr>
  </w:style>
  <w:style w:type="paragraph" w:styleId="NormalWeb">
    <w:name w:val="Normal (Web)"/>
    <w:basedOn w:val="Normal"/>
    <w:semiHidden/>
    <w:unhideWhenUsed/>
    <w:rsid w:val="00FD0B66"/>
  </w:style>
  <w:style w:type="character" w:styleId="PageNumber">
    <w:name w:val="page number"/>
    <w:basedOn w:val="DefaultParagraphFont"/>
    <w:semiHidden/>
    <w:unhideWhenUsed/>
    <w:rsid w:val="00E95A64"/>
  </w:style>
  <w:style w:type="character" w:styleId="CommentReference">
    <w:name w:val="annotation reference"/>
    <w:basedOn w:val="DefaultParagraphFont"/>
    <w:semiHidden/>
    <w:unhideWhenUsed/>
    <w:rsid w:val="00905C7E"/>
    <w:rPr>
      <w:sz w:val="18"/>
      <w:szCs w:val="18"/>
    </w:rPr>
  </w:style>
  <w:style w:type="paragraph" w:styleId="CommentText">
    <w:name w:val="annotation text"/>
    <w:basedOn w:val="Normal"/>
    <w:link w:val="CommentTextChar"/>
    <w:semiHidden/>
    <w:unhideWhenUsed/>
    <w:rsid w:val="00905C7E"/>
  </w:style>
  <w:style w:type="character" w:customStyle="1" w:styleId="CommentTextChar">
    <w:name w:val="Comment Text Char"/>
    <w:basedOn w:val="DefaultParagraphFont"/>
    <w:link w:val="CommentText"/>
    <w:semiHidden/>
    <w:rsid w:val="00905C7E"/>
    <w:rPr>
      <w:sz w:val="24"/>
      <w:szCs w:val="24"/>
    </w:rPr>
  </w:style>
  <w:style w:type="paragraph" w:styleId="CommentSubject">
    <w:name w:val="annotation subject"/>
    <w:basedOn w:val="CommentText"/>
    <w:next w:val="CommentText"/>
    <w:link w:val="CommentSubjectChar"/>
    <w:semiHidden/>
    <w:unhideWhenUsed/>
    <w:rsid w:val="00905C7E"/>
    <w:rPr>
      <w:b/>
      <w:bCs/>
      <w:sz w:val="20"/>
      <w:szCs w:val="20"/>
    </w:rPr>
  </w:style>
  <w:style w:type="character" w:customStyle="1" w:styleId="CommentSubjectChar">
    <w:name w:val="Comment Subject Char"/>
    <w:basedOn w:val="CommentTextChar"/>
    <w:link w:val="CommentSubject"/>
    <w:semiHidden/>
    <w:rsid w:val="00905C7E"/>
    <w:rPr>
      <w:b/>
      <w:bCs/>
      <w:sz w:val="24"/>
      <w:szCs w:val="24"/>
    </w:rPr>
  </w:style>
  <w:style w:type="paragraph" w:customStyle="1" w:styleId="default">
    <w:name w:val="default"/>
    <w:basedOn w:val="Normal"/>
    <w:rsid w:val="00D06CA4"/>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D06CA4"/>
    <w:pPr>
      <w:ind w:left="720"/>
      <w:contextualSpacing/>
    </w:pPr>
  </w:style>
  <w:style w:type="paragraph" w:customStyle="1" w:styleId="p1">
    <w:name w:val="p1"/>
    <w:basedOn w:val="Normal"/>
    <w:rsid w:val="008F6483"/>
    <w:rPr>
      <w:rFonts w:ascii="Helvetica" w:hAnsi="Helvetica"/>
      <w:color w:val="6096CA"/>
      <w:sz w:val="18"/>
      <w:szCs w:val="18"/>
    </w:rPr>
  </w:style>
  <w:style w:type="paragraph" w:customStyle="1" w:styleId="p2">
    <w:name w:val="p2"/>
    <w:basedOn w:val="Normal"/>
    <w:rsid w:val="008F6483"/>
    <w:rPr>
      <w:rFonts w:ascii="Helvetica" w:hAnsi="Helvetica"/>
      <w:sz w:val="18"/>
      <w:szCs w:val="18"/>
    </w:rPr>
  </w:style>
  <w:style w:type="character" w:customStyle="1" w:styleId="s1">
    <w:name w:val="s1"/>
    <w:basedOn w:val="DefaultParagraphFont"/>
    <w:rsid w:val="008F6483"/>
    <w:rPr>
      <w:rFonts w:ascii="Helvetica" w:hAnsi="Helvetica" w:hint="default"/>
      <w:sz w:val="12"/>
      <w:szCs w:val="12"/>
    </w:rPr>
  </w:style>
  <w:style w:type="character" w:customStyle="1" w:styleId="apple-converted-space">
    <w:name w:val="apple-converted-space"/>
    <w:basedOn w:val="DefaultParagraphFont"/>
    <w:rsid w:val="00BC4080"/>
  </w:style>
  <w:style w:type="paragraph" w:styleId="NoSpacing">
    <w:name w:val="No Spacing"/>
    <w:uiPriority w:val="1"/>
    <w:qFormat/>
    <w:rsid w:val="000D2598"/>
    <w:rPr>
      <w:sz w:val="24"/>
      <w:szCs w:val="24"/>
    </w:rPr>
  </w:style>
  <w:style w:type="character" w:styleId="EndnoteReference">
    <w:name w:val="endnote reference"/>
    <w:uiPriority w:val="99"/>
    <w:rsid w:val="00A560D5"/>
    <w:rPr>
      <w:vertAlign w:val="superscript"/>
    </w:rPr>
  </w:style>
  <w:style w:type="paragraph" w:styleId="EndnoteText">
    <w:name w:val="endnote text"/>
    <w:basedOn w:val="Normal"/>
    <w:link w:val="EndnoteTextChar"/>
    <w:uiPriority w:val="99"/>
    <w:semiHidden/>
    <w:unhideWhenUsed/>
    <w:rsid w:val="00A560D5"/>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560D5"/>
    <w:rPr>
      <w:rFonts w:asciiTheme="minorHAnsi" w:eastAsiaTheme="minorHAnsi" w:hAnsiTheme="minorHAnsi" w:cstheme="minorBidi"/>
    </w:rPr>
  </w:style>
  <w:style w:type="paragraph" w:styleId="TOC1">
    <w:name w:val="toc 1"/>
    <w:basedOn w:val="Normal"/>
    <w:next w:val="Normal"/>
    <w:autoRedefine/>
    <w:semiHidden/>
    <w:unhideWhenUsed/>
    <w:rsid w:val="002D7C4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881">
      <w:bodyDiv w:val="1"/>
      <w:marLeft w:val="0"/>
      <w:marRight w:val="0"/>
      <w:marTop w:val="0"/>
      <w:marBottom w:val="0"/>
      <w:divBdr>
        <w:top w:val="none" w:sz="0" w:space="0" w:color="auto"/>
        <w:left w:val="none" w:sz="0" w:space="0" w:color="auto"/>
        <w:bottom w:val="none" w:sz="0" w:space="0" w:color="auto"/>
        <w:right w:val="none" w:sz="0" w:space="0" w:color="auto"/>
      </w:divBdr>
    </w:div>
    <w:div w:id="131749816">
      <w:bodyDiv w:val="1"/>
      <w:marLeft w:val="0"/>
      <w:marRight w:val="0"/>
      <w:marTop w:val="0"/>
      <w:marBottom w:val="0"/>
      <w:divBdr>
        <w:top w:val="none" w:sz="0" w:space="0" w:color="auto"/>
        <w:left w:val="none" w:sz="0" w:space="0" w:color="auto"/>
        <w:bottom w:val="none" w:sz="0" w:space="0" w:color="auto"/>
        <w:right w:val="none" w:sz="0" w:space="0" w:color="auto"/>
      </w:divBdr>
    </w:div>
    <w:div w:id="155386219">
      <w:bodyDiv w:val="1"/>
      <w:marLeft w:val="0"/>
      <w:marRight w:val="0"/>
      <w:marTop w:val="0"/>
      <w:marBottom w:val="0"/>
      <w:divBdr>
        <w:top w:val="none" w:sz="0" w:space="0" w:color="auto"/>
        <w:left w:val="none" w:sz="0" w:space="0" w:color="auto"/>
        <w:bottom w:val="none" w:sz="0" w:space="0" w:color="auto"/>
        <w:right w:val="none" w:sz="0" w:space="0" w:color="auto"/>
      </w:divBdr>
    </w:div>
    <w:div w:id="317462706">
      <w:bodyDiv w:val="1"/>
      <w:marLeft w:val="0"/>
      <w:marRight w:val="0"/>
      <w:marTop w:val="0"/>
      <w:marBottom w:val="0"/>
      <w:divBdr>
        <w:top w:val="none" w:sz="0" w:space="0" w:color="auto"/>
        <w:left w:val="none" w:sz="0" w:space="0" w:color="auto"/>
        <w:bottom w:val="none" w:sz="0" w:space="0" w:color="auto"/>
        <w:right w:val="none" w:sz="0" w:space="0" w:color="auto"/>
      </w:divBdr>
    </w:div>
    <w:div w:id="367338434">
      <w:bodyDiv w:val="1"/>
      <w:marLeft w:val="0"/>
      <w:marRight w:val="0"/>
      <w:marTop w:val="0"/>
      <w:marBottom w:val="0"/>
      <w:divBdr>
        <w:top w:val="none" w:sz="0" w:space="0" w:color="auto"/>
        <w:left w:val="none" w:sz="0" w:space="0" w:color="auto"/>
        <w:bottom w:val="none" w:sz="0" w:space="0" w:color="auto"/>
        <w:right w:val="none" w:sz="0" w:space="0" w:color="auto"/>
      </w:divBdr>
    </w:div>
    <w:div w:id="454643039">
      <w:bodyDiv w:val="1"/>
      <w:marLeft w:val="0"/>
      <w:marRight w:val="0"/>
      <w:marTop w:val="0"/>
      <w:marBottom w:val="0"/>
      <w:divBdr>
        <w:top w:val="none" w:sz="0" w:space="0" w:color="auto"/>
        <w:left w:val="none" w:sz="0" w:space="0" w:color="auto"/>
        <w:bottom w:val="none" w:sz="0" w:space="0" w:color="auto"/>
        <w:right w:val="none" w:sz="0" w:space="0" w:color="auto"/>
      </w:divBdr>
    </w:div>
    <w:div w:id="544875782">
      <w:bodyDiv w:val="1"/>
      <w:marLeft w:val="0"/>
      <w:marRight w:val="0"/>
      <w:marTop w:val="0"/>
      <w:marBottom w:val="0"/>
      <w:divBdr>
        <w:top w:val="none" w:sz="0" w:space="0" w:color="auto"/>
        <w:left w:val="none" w:sz="0" w:space="0" w:color="auto"/>
        <w:bottom w:val="none" w:sz="0" w:space="0" w:color="auto"/>
        <w:right w:val="none" w:sz="0" w:space="0" w:color="auto"/>
      </w:divBdr>
    </w:div>
    <w:div w:id="608633573">
      <w:bodyDiv w:val="1"/>
      <w:marLeft w:val="0"/>
      <w:marRight w:val="0"/>
      <w:marTop w:val="0"/>
      <w:marBottom w:val="0"/>
      <w:divBdr>
        <w:top w:val="none" w:sz="0" w:space="0" w:color="auto"/>
        <w:left w:val="none" w:sz="0" w:space="0" w:color="auto"/>
        <w:bottom w:val="none" w:sz="0" w:space="0" w:color="auto"/>
        <w:right w:val="none" w:sz="0" w:space="0" w:color="auto"/>
      </w:divBdr>
    </w:div>
    <w:div w:id="623199070">
      <w:bodyDiv w:val="1"/>
      <w:marLeft w:val="0"/>
      <w:marRight w:val="0"/>
      <w:marTop w:val="0"/>
      <w:marBottom w:val="0"/>
      <w:divBdr>
        <w:top w:val="none" w:sz="0" w:space="0" w:color="auto"/>
        <w:left w:val="none" w:sz="0" w:space="0" w:color="auto"/>
        <w:bottom w:val="none" w:sz="0" w:space="0" w:color="auto"/>
        <w:right w:val="none" w:sz="0" w:space="0" w:color="auto"/>
      </w:divBdr>
    </w:div>
    <w:div w:id="626856769">
      <w:bodyDiv w:val="1"/>
      <w:marLeft w:val="0"/>
      <w:marRight w:val="0"/>
      <w:marTop w:val="0"/>
      <w:marBottom w:val="0"/>
      <w:divBdr>
        <w:top w:val="none" w:sz="0" w:space="0" w:color="auto"/>
        <w:left w:val="none" w:sz="0" w:space="0" w:color="auto"/>
        <w:bottom w:val="none" w:sz="0" w:space="0" w:color="auto"/>
        <w:right w:val="none" w:sz="0" w:space="0" w:color="auto"/>
      </w:divBdr>
    </w:div>
    <w:div w:id="692338405">
      <w:bodyDiv w:val="1"/>
      <w:marLeft w:val="0"/>
      <w:marRight w:val="0"/>
      <w:marTop w:val="0"/>
      <w:marBottom w:val="0"/>
      <w:divBdr>
        <w:top w:val="none" w:sz="0" w:space="0" w:color="auto"/>
        <w:left w:val="none" w:sz="0" w:space="0" w:color="auto"/>
        <w:bottom w:val="none" w:sz="0" w:space="0" w:color="auto"/>
        <w:right w:val="none" w:sz="0" w:space="0" w:color="auto"/>
      </w:divBdr>
    </w:div>
    <w:div w:id="710302774">
      <w:bodyDiv w:val="1"/>
      <w:marLeft w:val="0"/>
      <w:marRight w:val="0"/>
      <w:marTop w:val="0"/>
      <w:marBottom w:val="0"/>
      <w:divBdr>
        <w:top w:val="none" w:sz="0" w:space="0" w:color="auto"/>
        <w:left w:val="none" w:sz="0" w:space="0" w:color="auto"/>
        <w:bottom w:val="none" w:sz="0" w:space="0" w:color="auto"/>
        <w:right w:val="none" w:sz="0" w:space="0" w:color="auto"/>
      </w:divBdr>
    </w:div>
    <w:div w:id="787818537">
      <w:bodyDiv w:val="1"/>
      <w:marLeft w:val="0"/>
      <w:marRight w:val="0"/>
      <w:marTop w:val="0"/>
      <w:marBottom w:val="0"/>
      <w:divBdr>
        <w:top w:val="none" w:sz="0" w:space="0" w:color="auto"/>
        <w:left w:val="none" w:sz="0" w:space="0" w:color="auto"/>
        <w:bottom w:val="none" w:sz="0" w:space="0" w:color="auto"/>
        <w:right w:val="none" w:sz="0" w:space="0" w:color="auto"/>
      </w:divBdr>
    </w:div>
    <w:div w:id="823620703">
      <w:bodyDiv w:val="1"/>
      <w:marLeft w:val="0"/>
      <w:marRight w:val="0"/>
      <w:marTop w:val="0"/>
      <w:marBottom w:val="0"/>
      <w:divBdr>
        <w:top w:val="none" w:sz="0" w:space="0" w:color="auto"/>
        <w:left w:val="none" w:sz="0" w:space="0" w:color="auto"/>
        <w:bottom w:val="none" w:sz="0" w:space="0" w:color="auto"/>
        <w:right w:val="none" w:sz="0" w:space="0" w:color="auto"/>
      </w:divBdr>
    </w:div>
    <w:div w:id="1037319195">
      <w:bodyDiv w:val="1"/>
      <w:marLeft w:val="0"/>
      <w:marRight w:val="0"/>
      <w:marTop w:val="0"/>
      <w:marBottom w:val="0"/>
      <w:divBdr>
        <w:top w:val="none" w:sz="0" w:space="0" w:color="auto"/>
        <w:left w:val="none" w:sz="0" w:space="0" w:color="auto"/>
        <w:bottom w:val="none" w:sz="0" w:space="0" w:color="auto"/>
        <w:right w:val="none" w:sz="0" w:space="0" w:color="auto"/>
      </w:divBdr>
    </w:div>
    <w:div w:id="1190950388">
      <w:bodyDiv w:val="1"/>
      <w:marLeft w:val="0"/>
      <w:marRight w:val="0"/>
      <w:marTop w:val="0"/>
      <w:marBottom w:val="0"/>
      <w:divBdr>
        <w:top w:val="none" w:sz="0" w:space="0" w:color="auto"/>
        <w:left w:val="none" w:sz="0" w:space="0" w:color="auto"/>
        <w:bottom w:val="none" w:sz="0" w:space="0" w:color="auto"/>
        <w:right w:val="none" w:sz="0" w:space="0" w:color="auto"/>
      </w:divBdr>
    </w:div>
    <w:div w:id="1313824579">
      <w:bodyDiv w:val="1"/>
      <w:marLeft w:val="0"/>
      <w:marRight w:val="0"/>
      <w:marTop w:val="0"/>
      <w:marBottom w:val="0"/>
      <w:divBdr>
        <w:top w:val="none" w:sz="0" w:space="0" w:color="auto"/>
        <w:left w:val="none" w:sz="0" w:space="0" w:color="auto"/>
        <w:bottom w:val="none" w:sz="0" w:space="0" w:color="auto"/>
        <w:right w:val="none" w:sz="0" w:space="0" w:color="auto"/>
      </w:divBdr>
    </w:div>
    <w:div w:id="1481381240">
      <w:bodyDiv w:val="1"/>
      <w:marLeft w:val="0"/>
      <w:marRight w:val="0"/>
      <w:marTop w:val="0"/>
      <w:marBottom w:val="0"/>
      <w:divBdr>
        <w:top w:val="none" w:sz="0" w:space="0" w:color="auto"/>
        <w:left w:val="none" w:sz="0" w:space="0" w:color="auto"/>
        <w:bottom w:val="none" w:sz="0" w:space="0" w:color="auto"/>
        <w:right w:val="none" w:sz="0" w:space="0" w:color="auto"/>
      </w:divBdr>
    </w:div>
    <w:div w:id="1529640528">
      <w:bodyDiv w:val="1"/>
      <w:marLeft w:val="0"/>
      <w:marRight w:val="0"/>
      <w:marTop w:val="0"/>
      <w:marBottom w:val="0"/>
      <w:divBdr>
        <w:top w:val="none" w:sz="0" w:space="0" w:color="auto"/>
        <w:left w:val="none" w:sz="0" w:space="0" w:color="auto"/>
        <w:bottom w:val="none" w:sz="0" w:space="0" w:color="auto"/>
        <w:right w:val="none" w:sz="0" w:space="0" w:color="auto"/>
      </w:divBdr>
    </w:div>
    <w:div w:id="1631134611">
      <w:bodyDiv w:val="1"/>
      <w:marLeft w:val="0"/>
      <w:marRight w:val="0"/>
      <w:marTop w:val="0"/>
      <w:marBottom w:val="0"/>
      <w:divBdr>
        <w:top w:val="none" w:sz="0" w:space="0" w:color="auto"/>
        <w:left w:val="none" w:sz="0" w:space="0" w:color="auto"/>
        <w:bottom w:val="none" w:sz="0" w:space="0" w:color="auto"/>
        <w:right w:val="none" w:sz="0" w:space="0" w:color="auto"/>
      </w:divBdr>
    </w:div>
    <w:div w:id="1672945045">
      <w:bodyDiv w:val="1"/>
      <w:marLeft w:val="0"/>
      <w:marRight w:val="0"/>
      <w:marTop w:val="0"/>
      <w:marBottom w:val="0"/>
      <w:divBdr>
        <w:top w:val="none" w:sz="0" w:space="0" w:color="auto"/>
        <w:left w:val="none" w:sz="0" w:space="0" w:color="auto"/>
        <w:bottom w:val="none" w:sz="0" w:space="0" w:color="auto"/>
        <w:right w:val="none" w:sz="0" w:space="0" w:color="auto"/>
      </w:divBdr>
    </w:div>
    <w:div w:id="1732465453">
      <w:bodyDiv w:val="1"/>
      <w:marLeft w:val="0"/>
      <w:marRight w:val="0"/>
      <w:marTop w:val="0"/>
      <w:marBottom w:val="0"/>
      <w:divBdr>
        <w:top w:val="none" w:sz="0" w:space="0" w:color="auto"/>
        <w:left w:val="none" w:sz="0" w:space="0" w:color="auto"/>
        <w:bottom w:val="none" w:sz="0" w:space="0" w:color="auto"/>
        <w:right w:val="none" w:sz="0" w:space="0" w:color="auto"/>
      </w:divBdr>
    </w:div>
    <w:div w:id="1941638452">
      <w:bodyDiv w:val="1"/>
      <w:marLeft w:val="0"/>
      <w:marRight w:val="0"/>
      <w:marTop w:val="0"/>
      <w:marBottom w:val="0"/>
      <w:divBdr>
        <w:top w:val="none" w:sz="0" w:space="0" w:color="auto"/>
        <w:left w:val="none" w:sz="0" w:space="0" w:color="auto"/>
        <w:bottom w:val="none" w:sz="0" w:space="0" w:color="auto"/>
        <w:right w:val="none" w:sz="0" w:space="0" w:color="auto"/>
      </w:divBdr>
    </w:div>
    <w:div w:id="1978142542">
      <w:bodyDiv w:val="1"/>
      <w:marLeft w:val="0"/>
      <w:marRight w:val="0"/>
      <w:marTop w:val="0"/>
      <w:marBottom w:val="0"/>
      <w:divBdr>
        <w:top w:val="none" w:sz="0" w:space="0" w:color="auto"/>
        <w:left w:val="none" w:sz="0" w:space="0" w:color="auto"/>
        <w:bottom w:val="none" w:sz="0" w:space="0" w:color="auto"/>
        <w:right w:val="none" w:sz="0" w:space="0" w:color="auto"/>
      </w:divBdr>
    </w:div>
    <w:div w:id="2082366265">
      <w:bodyDiv w:val="1"/>
      <w:marLeft w:val="0"/>
      <w:marRight w:val="0"/>
      <w:marTop w:val="0"/>
      <w:marBottom w:val="0"/>
      <w:divBdr>
        <w:top w:val="none" w:sz="0" w:space="0" w:color="auto"/>
        <w:left w:val="none" w:sz="0" w:space="0" w:color="auto"/>
        <w:bottom w:val="none" w:sz="0" w:space="0" w:color="auto"/>
        <w:right w:val="none" w:sz="0" w:space="0" w:color="auto"/>
      </w:divBdr>
    </w:div>
    <w:div w:id="2094164632">
      <w:bodyDiv w:val="1"/>
      <w:marLeft w:val="0"/>
      <w:marRight w:val="0"/>
      <w:marTop w:val="0"/>
      <w:marBottom w:val="0"/>
      <w:divBdr>
        <w:top w:val="none" w:sz="0" w:space="0" w:color="auto"/>
        <w:left w:val="none" w:sz="0" w:space="0" w:color="auto"/>
        <w:bottom w:val="none" w:sz="0" w:space="0" w:color="auto"/>
        <w:right w:val="none" w:sz="0" w:space="0" w:color="auto"/>
      </w:divBdr>
    </w:div>
    <w:div w:id="214107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DILRRfuture@acl.hh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helena.mitchell@cacp.gatech.ed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ffany.IMTC\Local%20Settings\Temporary%20Internet%20Files\OLK5\CACPtemplate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E2FBBA-0EAB-4676-9321-52523272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CACPtemplatenew.dot</Template>
  <TotalTime>1</TotalTime>
  <Pages>10</Pages>
  <Words>2739</Words>
  <Characters>16856</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IMTC</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oquinn</dc:creator>
  <cp:lastModifiedBy>Salimah LaForce</cp:lastModifiedBy>
  <cp:revision>2</cp:revision>
  <cp:lastPrinted>2017-03-20T15:36:00Z</cp:lastPrinted>
  <dcterms:created xsi:type="dcterms:W3CDTF">2017-03-21T13:14:00Z</dcterms:created>
  <dcterms:modified xsi:type="dcterms:W3CDTF">2017-03-21T13:14:00Z</dcterms:modified>
</cp:coreProperties>
</file>