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60" w:rsidRPr="001E3D69" w:rsidRDefault="00A53B21" w:rsidP="002C4A1A">
      <w:pPr>
        <w:pStyle w:val="NormalWeb"/>
        <w:spacing w:before="120" w:beforeAutospacing="0" w:after="60" w:afterAutospacing="0" w:line="240" w:lineRule="auto"/>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9525</wp:posOffset>
            </wp:positionH>
            <wp:positionV relativeFrom="paragraph">
              <wp:posOffset>-409575</wp:posOffset>
            </wp:positionV>
            <wp:extent cx="2131060" cy="847725"/>
            <wp:effectExtent l="0" t="0" r="2540"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Default="00DF7DD4" w:rsidP="002F3D48">
      <w:r>
        <w:t>November</w:t>
      </w:r>
      <w:r w:rsidR="00260003">
        <w:t xml:space="preserve"> </w:t>
      </w:r>
      <w:r w:rsidR="009C4F7F">
        <w:t>2016</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Default="00274E47" w:rsidP="002F3D48">
      <w:pPr>
        <w:jc w:val="right"/>
      </w:pPr>
    </w:p>
    <w:p w:rsidR="009E3B60" w:rsidRDefault="00AA0594" w:rsidP="00CE579E">
      <w:pPr>
        <w:pStyle w:val="Heading1"/>
        <w:rPr>
          <w:rStyle w:val="Hyperlink"/>
          <w:color w:val="auto"/>
        </w:rPr>
      </w:pPr>
      <w:r w:rsidRPr="008E305A">
        <w:rPr>
          <w:rStyle w:val="Hyperlink"/>
          <w:color w:val="auto"/>
        </w:rPr>
        <w:t>Overview</w:t>
      </w:r>
    </w:p>
    <w:p w:rsidR="00CE579E" w:rsidRPr="00CE579E" w:rsidRDefault="00CE579E" w:rsidP="00CE579E">
      <w:pPr>
        <w:autoSpaceDE w:val="0"/>
        <w:autoSpaceDN w:val="0"/>
        <w:adjustRightInd w:val="0"/>
        <w:spacing w:after="120"/>
        <w:jc w:val="both"/>
        <w:rPr>
          <w:szCs w:val="18"/>
        </w:rPr>
      </w:pPr>
      <w:r w:rsidRPr="00CE579E">
        <w:rPr>
          <w:szCs w:val="18"/>
        </w:rPr>
        <w:t xml:space="preserve">In November, Federal Communications Commission (FCC) rules concerning emergency alert improvements </w:t>
      </w:r>
      <w:r w:rsidRPr="00CE579E">
        <w:rPr>
          <w:noProof/>
          <w:szCs w:val="18"/>
        </w:rPr>
        <w:t>were published</w:t>
      </w:r>
      <w:r w:rsidRPr="00CE579E">
        <w:rPr>
          <w:szCs w:val="18"/>
        </w:rPr>
        <w:t xml:space="preserve"> in the</w:t>
      </w:r>
      <w:r w:rsidRPr="00CE579E">
        <w:rPr>
          <w:noProof/>
          <w:szCs w:val="18"/>
        </w:rPr>
        <w:t xml:space="preserve"> Federal</w:t>
      </w:r>
      <w:r w:rsidRPr="00CE579E">
        <w:rPr>
          <w:szCs w:val="18"/>
        </w:rPr>
        <w:t xml:space="preserve"> Register, </w:t>
      </w:r>
      <w:r w:rsidR="00A550F2">
        <w:rPr>
          <w:szCs w:val="18"/>
        </w:rPr>
        <w:t>re/</w:t>
      </w:r>
      <w:r w:rsidRPr="00CE579E">
        <w:rPr>
          <w:szCs w:val="18"/>
        </w:rPr>
        <w:t xml:space="preserve">starting the compliance clock countdown. </w:t>
      </w:r>
      <w:r w:rsidRPr="00A550F2">
        <w:rPr>
          <w:noProof/>
          <w:szCs w:val="18"/>
        </w:rPr>
        <w:t xml:space="preserve">In response to a </w:t>
      </w:r>
      <w:r w:rsidRPr="00A550F2">
        <w:rPr>
          <w:noProof/>
          <w:szCs w:val="18"/>
        </w:rPr>
        <w:t xml:space="preserve">joint petition filed by </w:t>
      </w:r>
      <w:r w:rsidRPr="00A550F2">
        <w:rPr>
          <w:noProof/>
          <w:szCs w:val="18"/>
        </w:rPr>
        <w:t>advocacy organizations and the</w:t>
      </w:r>
      <w:r w:rsidRPr="00A550F2">
        <w:rPr>
          <w:noProof/>
          <w:szCs w:val="18"/>
        </w:rPr>
        <w:t xml:space="preserve"> National Association of Broadcasters (NAB)</w:t>
      </w:r>
      <w:r w:rsidRPr="00A550F2">
        <w:rPr>
          <w:noProof/>
          <w:szCs w:val="18"/>
        </w:rPr>
        <w:t>, t</w:t>
      </w:r>
      <w:r w:rsidRPr="00A550F2">
        <w:rPr>
          <w:noProof/>
          <w:szCs w:val="18"/>
        </w:rPr>
        <w:t xml:space="preserve">he FCC adopted a </w:t>
      </w:r>
      <w:r w:rsidRPr="00A550F2">
        <w:rPr>
          <w:i/>
          <w:noProof/>
          <w:szCs w:val="18"/>
        </w:rPr>
        <w:t>Memorandum Opinion and Order</w:t>
      </w:r>
      <w:r w:rsidRPr="00A550F2">
        <w:rPr>
          <w:noProof/>
          <w:szCs w:val="18"/>
        </w:rPr>
        <w:t xml:space="preserve"> [</w:t>
      </w:r>
      <w:r w:rsidRPr="00A550F2">
        <w:rPr>
          <w:rFonts w:eastAsia="Calibri" w:cs="TimesNewRoman"/>
          <w:b/>
          <w:noProof/>
          <w:szCs w:val="18"/>
        </w:rPr>
        <w:t>MB Docket No. 12-107</w:t>
      </w:r>
      <w:r w:rsidRPr="00A550F2">
        <w:rPr>
          <w:rFonts w:eastAsia="Calibri" w:cs="TimesNewRoman"/>
          <w:noProof/>
          <w:szCs w:val="18"/>
        </w:rPr>
        <w:t xml:space="preserve">] </w:t>
      </w:r>
      <w:r w:rsidRPr="00A550F2">
        <w:rPr>
          <w:noProof/>
          <w:szCs w:val="18"/>
        </w:rPr>
        <w:t>extending the compliance deadline to November 22, 2017</w:t>
      </w:r>
      <w:r w:rsidRPr="00A550F2">
        <w:rPr>
          <w:noProof/>
          <w:szCs w:val="18"/>
        </w:rPr>
        <w:t>,</w:t>
      </w:r>
      <w:r w:rsidRPr="00A550F2">
        <w:rPr>
          <w:noProof/>
          <w:szCs w:val="18"/>
        </w:rPr>
        <w:t xml:space="preserve"> for the provision of </w:t>
      </w:r>
      <w:r w:rsidR="00A550F2" w:rsidRPr="00A550F2">
        <w:rPr>
          <w:noProof/>
          <w:szCs w:val="18"/>
        </w:rPr>
        <w:t xml:space="preserve">audio descriptions of </w:t>
      </w:r>
      <w:r w:rsidRPr="00A550F2">
        <w:rPr>
          <w:noProof/>
          <w:szCs w:val="18"/>
        </w:rPr>
        <w:t>visual but non-textual emergency information shown du</w:t>
      </w:r>
      <w:r w:rsidRPr="00A550F2">
        <w:rPr>
          <w:noProof/>
          <w:szCs w:val="18"/>
        </w:rPr>
        <w:t>ring non-newscast programming.</w:t>
      </w:r>
      <w:r w:rsidRPr="00CE579E">
        <w:rPr>
          <w:szCs w:val="18"/>
        </w:rPr>
        <w:t xml:space="preserve"> While this extension is effectively a restart of the compliance countdown, the FCC agreed </w:t>
      </w:r>
      <w:r w:rsidRPr="00CE579E">
        <w:rPr>
          <w:szCs w:val="18"/>
        </w:rPr>
        <w:t xml:space="preserve">to provide additional time to overcome industry </w:t>
      </w:r>
      <w:r w:rsidRPr="00CE579E">
        <w:rPr>
          <w:noProof/>
          <w:szCs w:val="18"/>
        </w:rPr>
        <w:t>challeng</w:t>
      </w:r>
      <w:r w:rsidRPr="00CE579E">
        <w:rPr>
          <w:noProof/>
          <w:szCs w:val="18"/>
        </w:rPr>
        <w:t>es</w:t>
      </w:r>
      <w:r w:rsidRPr="00CE579E">
        <w:rPr>
          <w:szCs w:val="18"/>
        </w:rPr>
        <w:t xml:space="preserve"> and design a more inclusive, </w:t>
      </w:r>
      <w:r w:rsidRPr="00CE579E">
        <w:rPr>
          <w:szCs w:val="18"/>
        </w:rPr>
        <w:t>viable solution that all broadcasters could implement</w:t>
      </w:r>
      <w:r w:rsidRPr="00CE579E">
        <w:rPr>
          <w:szCs w:val="18"/>
        </w:rPr>
        <w:t xml:space="preserve">. </w:t>
      </w:r>
      <w:r w:rsidRPr="00CE579E">
        <w:rPr>
          <w:rFonts w:cs="Arial"/>
          <w:szCs w:val="18"/>
        </w:rPr>
        <w:t xml:space="preserve">November 3, </w:t>
      </w:r>
      <w:r w:rsidRPr="00CE579E">
        <w:rPr>
          <w:rFonts w:cs="Arial"/>
          <w:noProof/>
          <w:szCs w:val="18"/>
        </w:rPr>
        <w:t>2016</w:t>
      </w:r>
      <w:r>
        <w:rPr>
          <w:rFonts w:cs="Arial"/>
          <w:noProof/>
          <w:szCs w:val="18"/>
        </w:rPr>
        <w:t>,</w:t>
      </w:r>
      <w:r w:rsidRPr="00CE579E">
        <w:rPr>
          <w:rFonts w:cs="Arial"/>
          <w:noProof/>
          <w:szCs w:val="18"/>
        </w:rPr>
        <w:t xml:space="preserve"> marked the effective date for final EAS rule revisions requiring that Emergency Alert System (</w:t>
      </w:r>
      <w:r w:rsidRPr="00CE579E">
        <w:rPr>
          <w:szCs w:val="18"/>
        </w:rPr>
        <w:t>EAS</w:t>
      </w:r>
      <w:r w:rsidRPr="00CE579E">
        <w:rPr>
          <w:szCs w:val="18"/>
        </w:rPr>
        <w:t>)</w:t>
      </w:r>
      <w:r w:rsidRPr="00CE579E">
        <w:rPr>
          <w:szCs w:val="18"/>
        </w:rPr>
        <w:t xml:space="preserve"> participants that make alert messages available in languages other than English report their efforts.</w:t>
      </w:r>
      <w:r w:rsidRPr="00CE579E">
        <w:rPr>
          <w:szCs w:val="18"/>
        </w:rPr>
        <w:t xml:space="preserve"> </w:t>
      </w:r>
      <w:r w:rsidRPr="00CE579E">
        <w:rPr>
          <w:szCs w:val="18"/>
        </w:rPr>
        <w:t>The FCC contends that this reporting requirement will help them understand the current state of delivery of EAS messages to the multilingual population.</w:t>
      </w:r>
      <w:r w:rsidRPr="00CE579E">
        <w:rPr>
          <w:szCs w:val="18"/>
        </w:rPr>
        <w:t xml:space="preserve"> Finally, </w:t>
      </w:r>
      <w:r w:rsidR="00A550F2">
        <w:rPr>
          <w:szCs w:val="18"/>
        </w:rPr>
        <w:t>f</w:t>
      </w:r>
      <w:r w:rsidR="00A550F2">
        <w:rPr>
          <w:rFonts w:eastAsia="Calibri"/>
          <w:color w:val="000000"/>
          <w:szCs w:val="18"/>
        </w:rPr>
        <w:t>inal r</w:t>
      </w:r>
      <w:r w:rsidRPr="00CE579E">
        <w:rPr>
          <w:rFonts w:eastAsia="Calibri"/>
          <w:color w:val="000000"/>
          <w:szCs w:val="18"/>
        </w:rPr>
        <w:t xml:space="preserve">ules concerning the FCC </w:t>
      </w:r>
      <w:r w:rsidRPr="00CE579E">
        <w:rPr>
          <w:rFonts w:eastAsia="Calibri"/>
          <w:noProof/>
          <w:color w:val="000000"/>
          <w:szCs w:val="18"/>
        </w:rPr>
        <w:t>rulemaking</w:t>
      </w:r>
      <w:r w:rsidRPr="00CE579E">
        <w:rPr>
          <w:rFonts w:eastAsia="Calibri"/>
          <w:color w:val="000000"/>
          <w:szCs w:val="18"/>
        </w:rPr>
        <w:t xml:space="preserve"> </w:t>
      </w:r>
      <w:r w:rsidRPr="00CE579E">
        <w:rPr>
          <w:rFonts w:eastAsia="Calibri"/>
          <w:i/>
          <w:color w:val="000000"/>
          <w:szCs w:val="18"/>
        </w:rPr>
        <w:t xml:space="preserve">In the Matter of Improving Wireless Emergency Alerts </w:t>
      </w:r>
      <w:r w:rsidRPr="00CE579E">
        <w:rPr>
          <w:rFonts w:eastAsia="Calibri"/>
          <w:color w:val="000000"/>
          <w:szCs w:val="18"/>
        </w:rPr>
        <w:t xml:space="preserve">(WEA) </w:t>
      </w:r>
      <w:r w:rsidRPr="00CE579E">
        <w:rPr>
          <w:rFonts w:eastAsia="Calibri"/>
          <w:i/>
          <w:color w:val="000000"/>
          <w:szCs w:val="18"/>
        </w:rPr>
        <w:t xml:space="preserve">and Community Initiated Alerting </w:t>
      </w:r>
      <w:r w:rsidRPr="00CE579E">
        <w:rPr>
          <w:rFonts w:eastAsia="Calibri"/>
          <w:color w:val="000000"/>
          <w:szCs w:val="18"/>
        </w:rPr>
        <w:t>[</w:t>
      </w:r>
      <w:r w:rsidRPr="00CE579E">
        <w:rPr>
          <w:rFonts w:eastAsia="Calibri"/>
          <w:b/>
          <w:color w:val="000000"/>
          <w:szCs w:val="18"/>
        </w:rPr>
        <w:t>PS Docket No. 15-91</w:t>
      </w:r>
      <w:r w:rsidRPr="00CE579E">
        <w:rPr>
          <w:rFonts w:eastAsia="Calibri"/>
          <w:color w:val="000000"/>
          <w:szCs w:val="18"/>
        </w:rPr>
        <w:t xml:space="preserve">] </w:t>
      </w:r>
      <w:r w:rsidRPr="00CE579E">
        <w:rPr>
          <w:rFonts w:eastAsia="Calibri"/>
          <w:noProof/>
          <w:color w:val="000000"/>
          <w:szCs w:val="18"/>
        </w:rPr>
        <w:t>were</w:t>
      </w:r>
      <w:r w:rsidRPr="00CE579E">
        <w:rPr>
          <w:rFonts w:eastAsia="Calibri"/>
          <w:noProof/>
          <w:color w:val="000000"/>
          <w:szCs w:val="18"/>
        </w:rPr>
        <w:t xml:space="preserve"> published</w:t>
      </w:r>
      <w:r w:rsidRPr="00CE579E">
        <w:rPr>
          <w:rFonts w:eastAsia="Calibri"/>
          <w:color w:val="000000"/>
          <w:szCs w:val="18"/>
        </w:rPr>
        <w:t xml:space="preserve"> in the Federal Register announcing effective dates for several rule amendments</w:t>
      </w:r>
      <w:r w:rsidRPr="00CE579E">
        <w:rPr>
          <w:rFonts w:eastAsia="Calibri"/>
          <w:color w:val="000000"/>
          <w:szCs w:val="18"/>
        </w:rPr>
        <w:t xml:space="preserve"> aimed at </w:t>
      </w:r>
      <w:r w:rsidRPr="00CE579E">
        <w:rPr>
          <w:rFonts w:eastAsia="Calibri"/>
          <w:color w:val="000000"/>
          <w:szCs w:val="18"/>
        </w:rPr>
        <w:t>enhanc</w:t>
      </w:r>
      <w:r w:rsidRPr="00CE579E">
        <w:rPr>
          <w:rFonts w:eastAsia="Calibri"/>
          <w:color w:val="000000"/>
          <w:szCs w:val="18"/>
        </w:rPr>
        <w:t xml:space="preserve">ing </w:t>
      </w:r>
      <w:r w:rsidRPr="00CE579E">
        <w:rPr>
          <w:rFonts w:eastAsia="Calibri"/>
          <w:color w:val="000000"/>
          <w:szCs w:val="18"/>
        </w:rPr>
        <w:t>the utility of WEA messages</w:t>
      </w:r>
      <w:r w:rsidRPr="00CE579E">
        <w:rPr>
          <w:rFonts w:eastAsia="Calibri"/>
          <w:color w:val="000000"/>
          <w:szCs w:val="18"/>
        </w:rPr>
        <w:t>.</w:t>
      </w:r>
      <w:r w:rsidRPr="00CE579E">
        <w:rPr>
          <w:rFonts w:eastAsia="Calibri"/>
          <w:color w:val="000000"/>
          <w:szCs w:val="18"/>
        </w:rPr>
        <w:t xml:space="preserve">  </w:t>
      </w:r>
      <w:r w:rsidRPr="00CE579E">
        <w:rPr>
          <w:rFonts w:eastAsia="Calibri"/>
          <w:color w:val="000000"/>
          <w:szCs w:val="18"/>
        </w:rPr>
        <w:t xml:space="preserve">The </w:t>
      </w:r>
      <w:r w:rsidRPr="00CE579E">
        <w:rPr>
          <w:rFonts w:eastAsia="Calibri"/>
          <w:noProof/>
          <w:color w:val="000000"/>
          <w:szCs w:val="18"/>
        </w:rPr>
        <w:t>com</w:t>
      </w:r>
      <w:r>
        <w:rPr>
          <w:rFonts w:eastAsia="Calibri"/>
          <w:noProof/>
          <w:color w:val="000000"/>
          <w:szCs w:val="18"/>
        </w:rPr>
        <w:t>plia</w:t>
      </w:r>
      <w:r w:rsidRPr="00CE579E">
        <w:rPr>
          <w:rFonts w:eastAsia="Calibri"/>
          <w:noProof/>
          <w:color w:val="000000"/>
          <w:szCs w:val="18"/>
        </w:rPr>
        <w:t>nce</w:t>
      </w:r>
      <w:r w:rsidRPr="00CE579E">
        <w:rPr>
          <w:rFonts w:eastAsia="Calibri"/>
          <w:color w:val="000000"/>
          <w:szCs w:val="18"/>
        </w:rPr>
        <w:t xml:space="preserve"> deadlines span </w:t>
      </w:r>
      <w:r>
        <w:rPr>
          <w:rFonts w:eastAsia="Calibri"/>
          <w:color w:val="000000"/>
          <w:szCs w:val="18"/>
        </w:rPr>
        <w:t>Dec</w:t>
      </w:r>
      <w:r w:rsidRPr="00CE579E">
        <w:rPr>
          <w:rFonts w:eastAsia="Calibri"/>
          <w:color w:val="000000"/>
          <w:szCs w:val="18"/>
        </w:rPr>
        <w:t xml:space="preserve">ember 1, 2016 (early adopters) to May 1, 2019. Over the next couple of </w:t>
      </w:r>
      <w:r w:rsidRPr="00CE579E">
        <w:rPr>
          <w:rFonts w:eastAsia="Calibri"/>
          <w:noProof/>
          <w:color w:val="000000"/>
          <w:szCs w:val="18"/>
        </w:rPr>
        <w:t>years</w:t>
      </w:r>
      <w:r>
        <w:rPr>
          <w:rFonts w:eastAsia="Calibri"/>
          <w:noProof/>
          <w:color w:val="000000"/>
          <w:szCs w:val="18"/>
        </w:rPr>
        <w:t>,</w:t>
      </w:r>
      <w:r w:rsidRPr="00CE579E">
        <w:rPr>
          <w:rFonts w:eastAsia="Calibri"/>
          <w:color w:val="000000"/>
          <w:szCs w:val="18"/>
        </w:rPr>
        <w:t xml:space="preserve"> the public will begin to receive WEA messages with up to 360 characters that include embedded </w:t>
      </w:r>
      <w:r>
        <w:rPr>
          <w:rFonts w:eastAsia="Calibri"/>
          <w:color w:val="000000"/>
          <w:szCs w:val="18"/>
        </w:rPr>
        <w:t>resources</w:t>
      </w:r>
      <w:r w:rsidRPr="00CE579E">
        <w:rPr>
          <w:rFonts w:eastAsia="Calibri"/>
          <w:color w:val="000000"/>
          <w:szCs w:val="18"/>
        </w:rPr>
        <w:t xml:space="preserve"> such as URLs</w:t>
      </w:r>
      <w:r>
        <w:rPr>
          <w:rFonts w:eastAsia="Calibri"/>
          <w:color w:val="000000"/>
          <w:szCs w:val="18"/>
        </w:rPr>
        <w:t xml:space="preserve">. </w:t>
      </w:r>
      <w:r w:rsidRPr="00CE579E">
        <w:rPr>
          <w:rFonts w:eastAsia="Calibri"/>
          <w:color w:val="000000"/>
          <w:szCs w:val="18"/>
        </w:rPr>
        <w:t xml:space="preserve">The increased </w:t>
      </w:r>
      <w:r w:rsidRPr="00CE579E">
        <w:rPr>
          <w:rFonts w:eastAsia="Calibri"/>
          <w:noProof/>
          <w:color w:val="000000"/>
          <w:szCs w:val="18"/>
        </w:rPr>
        <w:t>charac</w:t>
      </w:r>
      <w:r>
        <w:rPr>
          <w:rFonts w:eastAsia="Calibri"/>
          <w:noProof/>
          <w:color w:val="000000"/>
          <w:szCs w:val="18"/>
        </w:rPr>
        <w:t xml:space="preserve">ter </w:t>
      </w:r>
      <w:r w:rsidRPr="00CE579E">
        <w:rPr>
          <w:rFonts w:eastAsia="Calibri"/>
          <w:color w:val="000000"/>
          <w:szCs w:val="18"/>
        </w:rPr>
        <w:t xml:space="preserve">length and clickable URLs </w:t>
      </w:r>
      <w:r w:rsidRPr="00A550F2">
        <w:rPr>
          <w:rFonts w:eastAsia="Calibri"/>
          <w:noProof/>
          <w:color w:val="000000"/>
          <w:szCs w:val="18"/>
        </w:rPr>
        <w:t>will</w:t>
      </w:r>
      <w:r w:rsidRPr="00CE579E">
        <w:rPr>
          <w:rFonts w:eastAsia="Calibri"/>
          <w:color w:val="000000"/>
          <w:szCs w:val="18"/>
        </w:rPr>
        <w:t xml:space="preserve"> </w:t>
      </w:r>
      <w:r w:rsidRPr="00CE579E">
        <w:rPr>
          <w:rFonts w:eastAsia="Calibri"/>
          <w:noProof/>
          <w:color w:val="000000"/>
          <w:szCs w:val="18"/>
        </w:rPr>
        <w:t>a</w:t>
      </w:r>
      <w:r>
        <w:rPr>
          <w:rFonts w:eastAsia="Calibri"/>
          <w:noProof/>
          <w:color w:val="000000"/>
          <w:szCs w:val="18"/>
        </w:rPr>
        <w:t>l</w:t>
      </w:r>
      <w:r w:rsidRPr="00CE579E">
        <w:rPr>
          <w:rFonts w:eastAsia="Calibri"/>
          <w:noProof/>
          <w:color w:val="000000"/>
          <w:szCs w:val="18"/>
        </w:rPr>
        <w:t>low</w:t>
      </w:r>
      <w:r w:rsidRPr="00CE579E">
        <w:rPr>
          <w:rFonts w:eastAsia="Calibri"/>
          <w:color w:val="000000"/>
          <w:szCs w:val="18"/>
        </w:rPr>
        <w:t xml:space="preserve"> for more actionable and accessible emergency messages</w:t>
      </w:r>
      <w:r>
        <w:rPr>
          <w:rFonts w:eastAsia="Calibri"/>
          <w:color w:val="000000"/>
          <w:szCs w:val="18"/>
        </w:rPr>
        <w:t xml:space="preserve">. </w:t>
      </w:r>
      <w:r w:rsidRPr="00CE579E">
        <w:rPr>
          <w:rFonts w:eastAsia="Calibri"/>
          <w:color w:val="000000"/>
          <w:szCs w:val="18"/>
        </w:rPr>
        <w:t xml:space="preserve">The </w:t>
      </w:r>
      <w:r>
        <w:rPr>
          <w:rFonts w:eastAsia="Calibri"/>
          <w:color w:val="000000"/>
          <w:szCs w:val="18"/>
        </w:rPr>
        <w:t>character extension r</w:t>
      </w:r>
      <w:r w:rsidRPr="00CE579E">
        <w:rPr>
          <w:rFonts w:eastAsia="Calibri"/>
          <w:color w:val="000000"/>
          <w:szCs w:val="18"/>
        </w:rPr>
        <w:t xml:space="preserve">educes the need for message originators to rely </w:t>
      </w:r>
      <w:r w:rsidRPr="00CE579E">
        <w:rPr>
          <w:rFonts w:eastAsia="Calibri"/>
          <w:noProof/>
          <w:color w:val="000000"/>
          <w:szCs w:val="18"/>
        </w:rPr>
        <w:t>on acronyms</w:t>
      </w:r>
      <w:r w:rsidRPr="00CE579E">
        <w:rPr>
          <w:rFonts w:eastAsia="Calibri"/>
          <w:color w:val="000000"/>
          <w:szCs w:val="18"/>
        </w:rPr>
        <w:t xml:space="preserve"> and </w:t>
      </w:r>
      <w:r w:rsidRPr="00CE579E">
        <w:rPr>
          <w:rFonts w:eastAsia="Calibri"/>
          <w:noProof/>
          <w:color w:val="000000"/>
          <w:szCs w:val="18"/>
        </w:rPr>
        <w:t>a</w:t>
      </w:r>
      <w:r>
        <w:rPr>
          <w:rFonts w:eastAsia="Calibri"/>
          <w:noProof/>
          <w:color w:val="000000"/>
          <w:szCs w:val="18"/>
        </w:rPr>
        <w:t>b</w:t>
      </w:r>
      <w:r w:rsidRPr="00CE579E">
        <w:rPr>
          <w:rFonts w:eastAsia="Calibri"/>
          <w:noProof/>
          <w:color w:val="000000"/>
          <w:szCs w:val="18"/>
        </w:rPr>
        <w:t>breviations</w:t>
      </w:r>
      <w:r w:rsidRPr="00CE579E">
        <w:rPr>
          <w:rFonts w:eastAsia="Calibri"/>
          <w:color w:val="000000"/>
          <w:szCs w:val="18"/>
        </w:rPr>
        <w:t xml:space="preserve">, which is likely to improve message comprehension. Accessible formats such as American Sign </w:t>
      </w:r>
      <w:r w:rsidRPr="00CE579E">
        <w:rPr>
          <w:rFonts w:eastAsia="Calibri"/>
          <w:noProof/>
          <w:color w:val="000000"/>
          <w:szCs w:val="18"/>
        </w:rPr>
        <w:t>L</w:t>
      </w:r>
      <w:r>
        <w:rPr>
          <w:rFonts w:eastAsia="Calibri"/>
          <w:noProof/>
          <w:color w:val="000000"/>
          <w:szCs w:val="18"/>
        </w:rPr>
        <w:t>an</w:t>
      </w:r>
      <w:r w:rsidRPr="00CE579E">
        <w:rPr>
          <w:rFonts w:eastAsia="Calibri"/>
          <w:noProof/>
          <w:color w:val="000000"/>
          <w:szCs w:val="18"/>
        </w:rPr>
        <w:t>guage</w:t>
      </w:r>
      <w:r w:rsidRPr="00CE579E">
        <w:rPr>
          <w:rFonts w:eastAsia="Calibri"/>
          <w:color w:val="000000"/>
          <w:szCs w:val="18"/>
        </w:rPr>
        <w:t xml:space="preserve"> (ASL) interpreted and audio described video can be provided via the l</w:t>
      </w:r>
      <w:r>
        <w:rPr>
          <w:rFonts w:eastAsia="Calibri"/>
          <w:color w:val="000000"/>
          <w:szCs w:val="18"/>
        </w:rPr>
        <w:t xml:space="preserve">ink. Wireless RERC survey and focus group research findings support many of the changes outlined in the Final Rule. With 2016 marking the </w:t>
      </w:r>
      <w:r>
        <w:rPr>
          <w:rFonts w:eastAsia="Calibri"/>
          <w:noProof/>
          <w:color w:val="000000"/>
          <w:szCs w:val="18"/>
        </w:rPr>
        <w:t>ten</w:t>
      </w:r>
      <w:r>
        <w:rPr>
          <w:rFonts w:eastAsia="Calibri"/>
          <w:color w:val="000000"/>
          <w:szCs w:val="18"/>
        </w:rPr>
        <w:t xml:space="preserve"> year anniversary of the signing of the WARN Act </w:t>
      </w:r>
      <w:r w:rsidRPr="00CE579E">
        <w:rPr>
          <w:rFonts w:eastAsia="Calibri"/>
          <w:color w:val="000000"/>
          <w:szCs w:val="18"/>
        </w:rPr>
        <w:t>call</w:t>
      </w:r>
      <w:r w:rsidR="00A550F2">
        <w:rPr>
          <w:rFonts w:eastAsia="Calibri"/>
          <w:color w:val="000000"/>
          <w:szCs w:val="18"/>
        </w:rPr>
        <w:t>ing</w:t>
      </w:r>
      <w:r w:rsidRPr="00CE579E">
        <w:rPr>
          <w:rFonts w:eastAsia="Calibri"/>
          <w:color w:val="000000"/>
          <w:szCs w:val="18"/>
        </w:rPr>
        <w:t xml:space="preserve"> for the establishment of a</w:t>
      </w:r>
      <w:r>
        <w:rPr>
          <w:rFonts w:eastAsia="Calibri"/>
          <w:color w:val="000000"/>
          <w:szCs w:val="18"/>
        </w:rPr>
        <w:t xml:space="preserve">n accessible, flexible, and </w:t>
      </w:r>
      <w:r w:rsidRPr="00CE579E">
        <w:rPr>
          <w:rFonts w:eastAsia="Calibri"/>
          <w:noProof/>
          <w:color w:val="000000"/>
          <w:szCs w:val="18"/>
        </w:rPr>
        <w:t>technologically</w:t>
      </w:r>
      <w:r>
        <w:rPr>
          <w:rFonts w:eastAsia="Calibri"/>
          <w:color w:val="000000"/>
          <w:szCs w:val="18"/>
        </w:rPr>
        <w:t xml:space="preserve"> advanced</w:t>
      </w:r>
      <w:r w:rsidRPr="00CE579E">
        <w:rPr>
          <w:rFonts w:eastAsia="Calibri"/>
          <w:color w:val="000000"/>
          <w:szCs w:val="18"/>
        </w:rPr>
        <w:t xml:space="preserve"> National Alert System</w:t>
      </w:r>
      <w:r>
        <w:rPr>
          <w:rFonts w:eastAsia="Calibri"/>
          <w:color w:val="000000"/>
          <w:szCs w:val="18"/>
        </w:rPr>
        <w:t>, we are pleased to see FCC actions realizing the goals outlined in the legislation.</w:t>
      </w:r>
    </w:p>
    <w:p w:rsidR="00CE579E" w:rsidRDefault="00CE579E" w:rsidP="00CE579E">
      <w:pPr>
        <w:jc w:val="both"/>
      </w:pPr>
      <w:r>
        <w:rPr>
          <w:szCs w:val="18"/>
        </w:rPr>
        <w:t xml:space="preserve">This issue also includes announcements about research, publications and industry </w:t>
      </w:r>
      <w:r w:rsidRPr="00CE579E">
        <w:rPr>
          <w:noProof/>
          <w:szCs w:val="18"/>
        </w:rPr>
        <w:t>news</w:t>
      </w:r>
      <w:r w:rsidRPr="00CE579E">
        <w:rPr>
          <w:noProof/>
          <w:szCs w:val="18"/>
        </w:rPr>
        <w:t xml:space="preserve"> regarding</w:t>
      </w:r>
      <w:r>
        <w:rPr>
          <w:szCs w:val="18"/>
        </w:rPr>
        <w:t xml:space="preserve"> </w:t>
      </w:r>
      <w:r>
        <w:rPr>
          <w:szCs w:val="18"/>
        </w:rPr>
        <w:t xml:space="preserve">increasing accessibility to public information, federal services, and entertainment; </w:t>
      </w:r>
      <w:r w:rsidRPr="00CE579E">
        <w:rPr>
          <w:noProof/>
          <w:szCs w:val="18"/>
        </w:rPr>
        <w:t>as well as technologies and programs to enhance the community integration and independence of people with disabilities</w:t>
      </w:r>
      <w:r>
        <w:rPr>
          <w:szCs w:val="18"/>
        </w:rPr>
        <w:t>.</w:t>
      </w:r>
      <w:r>
        <w:rPr>
          <w:szCs w:val="18"/>
        </w:rPr>
        <w:t xml:space="preserve"> </w:t>
      </w:r>
    </w:p>
    <w:p w:rsidR="00135D83" w:rsidRDefault="00D606B6" w:rsidP="00CE579E">
      <w:pPr>
        <w:spacing w:line="240" w:lineRule="auto"/>
        <w:jc w:val="both"/>
        <w:rPr>
          <w:b/>
        </w:rPr>
      </w:pPr>
      <w:bookmarkStart w:id="0" w:name="_Ref194473858"/>
      <w:r w:rsidRPr="001E3D69">
        <w:rPr>
          <w:b/>
        </w:rPr>
        <w:t>Click the headings below to link directly to a particular section.</w:t>
      </w:r>
    </w:p>
    <w:bookmarkStart w:id="1" w:name="administrativeactivities"/>
    <w:bookmarkEnd w:id="1"/>
    <w:p w:rsidR="00FC3CF3" w:rsidRDefault="000E0FEE" w:rsidP="00CE579E">
      <w:pPr>
        <w:spacing w:line="240" w:lineRule="auto"/>
        <w:outlineLvl w:val="1"/>
        <w:rPr>
          <w:rStyle w:val="Hyperlink"/>
        </w:rPr>
        <w:sectPr w:rsidR="00FC3CF3" w:rsidSect="000E0FEE">
          <w:footerReference w:type="even" r:id="rId15"/>
          <w:footerReference w:type="default" r:id="rId16"/>
          <w:pgSz w:w="12240" w:h="15840"/>
          <w:pgMar w:top="1296" w:right="1296" w:bottom="1296" w:left="1296" w:header="720" w:footer="720" w:gutter="0"/>
          <w:cols w:space="720"/>
          <w:docGrid w:linePitch="360"/>
        </w:sectPr>
      </w:pPr>
      <w:r>
        <w:fldChar w:fldCharType="begin"/>
      </w:r>
      <w:r>
        <w:instrText xml:space="preserve"> HYPERLINK  \l "executivebranchactivities" </w:instrText>
      </w:r>
      <w:r>
        <w:fldChar w:fldCharType="separate"/>
      </w:r>
      <w:r w:rsidRPr="000E0FEE">
        <w:rPr>
          <w:rStyle w:val="Hyperlink"/>
        </w:rPr>
        <w:t>Executive Branch Activities</w:t>
      </w:r>
      <w:r>
        <w:fldChar w:fldCharType="end"/>
      </w:r>
      <w:r>
        <w:t xml:space="preserve"> </w:t>
      </w:r>
      <w:r>
        <w:tab/>
      </w:r>
      <w:hyperlink w:anchor="regulatoryactivities" w:history="1">
        <w:r w:rsidR="00D606B6" w:rsidRPr="001E3D69">
          <w:rPr>
            <w:rStyle w:val="Hyperlink"/>
          </w:rPr>
          <w:t>Regulatory Activities</w:t>
        </w:r>
      </w:hyperlink>
      <w:r w:rsidR="00422CB2">
        <w:tab/>
      </w:r>
      <w:r w:rsidR="003D668B">
        <w:tab/>
      </w:r>
      <w:r w:rsidR="001B011D">
        <w:tab/>
      </w:r>
      <w:hyperlink w:anchor="_Wireless_RERC_Updates" w:history="1">
        <w:r w:rsidR="00A53FC6" w:rsidRPr="008A3B89">
          <w:rPr>
            <w:rStyle w:val="Hyperlink"/>
          </w:rPr>
          <w:t>Wireless RERC Updates</w:t>
        </w:r>
        <w:r w:rsidR="00A53FC6" w:rsidRPr="008A3B89">
          <w:rPr>
            <w:rStyle w:val="Hyperlink"/>
          </w:rPr>
          <w:tab/>
        </w:r>
      </w:hyperlink>
      <w:r w:rsidR="008A3B89">
        <w:rPr>
          <w:rStyle w:val="Hyperlink"/>
        </w:rPr>
        <w:tab/>
      </w:r>
      <w:r w:rsidR="008A3B89">
        <w:rPr>
          <w:rStyle w:val="Hyperlink"/>
        </w:rPr>
        <w:tab/>
      </w:r>
      <w:hyperlink w:anchor="_Publications/Reports" w:history="1">
        <w:r w:rsidR="008A3B89" w:rsidRPr="008A3B89">
          <w:rPr>
            <w:rStyle w:val="Hyperlink"/>
          </w:rPr>
          <w:t>Publications/Reports</w:t>
        </w:r>
      </w:hyperlink>
      <w:r w:rsidR="008A3B89">
        <w:rPr>
          <w:rStyle w:val="Hyperlink"/>
        </w:rPr>
        <w:tab/>
      </w:r>
      <w:r w:rsidR="008A3B89">
        <w:rPr>
          <w:rStyle w:val="Hyperlink"/>
        </w:rPr>
        <w:tab/>
      </w:r>
      <w:hyperlink w:anchor="otheritemsofinterest" w:history="1">
        <w:r w:rsidR="00D606B6" w:rsidRPr="001E3D69">
          <w:rPr>
            <w:rStyle w:val="Hyperlink"/>
          </w:rPr>
          <w:t>Other Items of Interest</w:t>
        </w:r>
      </w:hyperlink>
      <w:bookmarkStart w:id="2" w:name="regulatoryactivities"/>
      <w:r w:rsidR="00FC3CF3">
        <w:rPr>
          <w:rStyle w:val="Hyperlink"/>
        </w:rPr>
        <w:tab/>
      </w:r>
      <w:r w:rsidR="003D668B">
        <w:rPr>
          <w:rStyle w:val="Hyperlink"/>
        </w:rPr>
        <w:tab/>
      </w:r>
      <w:bookmarkEnd w:id="2"/>
      <w:r w:rsidR="001B011D">
        <w:rPr>
          <w:rStyle w:val="Hyperlink"/>
        </w:rPr>
        <w:tab/>
      </w:r>
      <w:hyperlink w:anchor="Upcomingevents" w:history="1">
        <w:r w:rsidR="00D606B6" w:rsidRPr="001E3D69">
          <w:rPr>
            <w:rStyle w:val="Hyperlink"/>
          </w:rPr>
          <w:t>Upcoming</w:t>
        </w:r>
        <w:r w:rsidR="008A3B89">
          <w:rPr>
            <w:rStyle w:val="Hyperlink"/>
          </w:rPr>
          <w:t xml:space="preserve"> </w:t>
        </w:r>
        <w:r w:rsidR="00D606B6" w:rsidRPr="001E3D69">
          <w:rPr>
            <w:rStyle w:val="Hyperlink"/>
          </w:rPr>
          <w:t>Events</w:t>
        </w:r>
      </w:hyperlink>
    </w:p>
    <w:p w:rsidR="00D275C4" w:rsidRDefault="00D275C4" w:rsidP="00CE579E">
      <w:pPr>
        <w:pStyle w:val="Heading1"/>
      </w:pPr>
      <w:bookmarkStart w:id="3" w:name="_Legislative_Activities"/>
      <w:bookmarkStart w:id="4" w:name="_Administrative_Activities"/>
      <w:bookmarkStart w:id="5" w:name="_Executive_Branch_Activities"/>
      <w:bookmarkStart w:id="6" w:name="_Ref189540317"/>
      <w:bookmarkStart w:id="7" w:name="executivebranchactivities"/>
      <w:bookmarkEnd w:id="0"/>
      <w:bookmarkEnd w:id="3"/>
      <w:bookmarkEnd w:id="4"/>
      <w:bookmarkEnd w:id="5"/>
      <w:bookmarkEnd w:id="7"/>
      <w:r>
        <w:lastRenderedPageBreak/>
        <w:t>Executive Branch</w:t>
      </w:r>
      <w:r w:rsidRPr="001E3D69">
        <w:t xml:space="preserve"> Activities</w:t>
      </w:r>
    </w:p>
    <w:p w:rsidR="00D275C4" w:rsidRDefault="00D275C4" w:rsidP="00D275C4"/>
    <w:p w:rsidR="00F041E5" w:rsidRPr="00F041E5" w:rsidRDefault="00F041E5" w:rsidP="00F041E5">
      <w:pPr>
        <w:rPr>
          <w:rFonts w:eastAsia="Calibri"/>
          <w:b/>
          <w:smallCaps/>
          <w:sz w:val="22"/>
        </w:rPr>
      </w:pPr>
      <w:r w:rsidRPr="00F041E5">
        <w:rPr>
          <w:rFonts w:eastAsia="Calibri"/>
          <w:b/>
          <w:smallCaps/>
          <w:sz w:val="22"/>
        </w:rPr>
        <w:t>Accessibility of Federal Agency Websites and Digital Services</w:t>
      </w:r>
    </w:p>
    <w:p w:rsidR="00D275C4" w:rsidRPr="00EA2F24" w:rsidRDefault="00D275C4" w:rsidP="00EA2F24">
      <w:pPr>
        <w:jc w:val="both"/>
        <w:rPr>
          <w:rFonts w:ascii="Times New Roman" w:hAnsi="Times New Roman"/>
          <w:szCs w:val="18"/>
        </w:rPr>
      </w:pPr>
      <w:r w:rsidRPr="00EA2F24">
        <w:rPr>
          <w:szCs w:val="18"/>
        </w:rPr>
        <w:t>November 8, 2016 - The Executive Office of the President-Office of Management and Budget issued a memorandum to the Heads of Executive Departments and Agencies mandating agency websites and digital services</w:t>
      </w:r>
      <w:r w:rsidR="009F192E">
        <w:rPr>
          <w:szCs w:val="18"/>
        </w:rPr>
        <w:t xml:space="preserve"> to</w:t>
      </w:r>
      <w:r w:rsidRPr="00EA2F24">
        <w:rPr>
          <w:szCs w:val="18"/>
        </w:rPr>
        <w:t>:</w:t>
      </w:r>
    </w:p>
    <w:p w:rsidR="00D275C4" w:rsidRPr="00EA2F24" w:rsidRDefault="00D275C4" w:rsidP="003B24E7">
      <w:pPr>
        <w:pStyle w:val="ListParagraph"/>
        <w:numPr>
          <w:ilvl w:val="0"/>
          <w:numId w:val="5"/>
        </w:numPr>
        <w:contextualSpacing w:val="0"/>
        <w:rPr>
          <w:rFonts w:ascii="Calibri" w:hAnsi="Calibri"/>
          <w:szCs w:val="18"/>
        </w:rPr>
      </w:pPr>
      <w:r w:rsidRPr="00EA2F24">
        <w:rPr>
          <w:szCs w:val="18"/>
        </w:rPr>
        <w:t xml:space="preserve">Establish </w:t>
      </w:r>
      <w:r w:rsidR="00C63C86">
        <w:rPr>
          <w:szCs w:val="18"/>
        </w:rPr>
        <w:t>I</w:t>
      </w:r>
      <w:r w:rsidRPr="00EA2F24">
        <w:rPr>
          <w:szCs w:val="18"/>
        </w:rPr>
        <w:t>ntegral Digital Governance;</w:t>
      </w:r>
    </w:p>
    <w:p w:rsidR="00D275C4" w:rsidRPr="00EA2F24" w:rsidRDefault="00D275C4" w:rsidP="003B24E7">
      <w:pPr>
        <w:pStyle w:val="ListParagraph"/>
        <w:numPr>
          <w:ilvl w:val="0"/>
          <w:numId w:val="5"/>
        </w:numPr>
        <w:contextualSpacing w:val="0"/>
        <w:rPr>
          <w:szCs w:val="18"/>
        </w:rPr>
      </w:pPr>
      <w:r w:rsidRPr="00EA2F24">
        <w:rPr>
          <w:szCs w:val="18"/>
        </w:rPr>
        <w:t xml:space="preserve">Ensure Information Quality and Accuracy; </w:t>
      </w:r>
    </w:p>
    <w:p w:rsidR="00D275C4" w:rsidRPr="00EA2F24" w:rsidRDefault="00D275C4" w:rsidP="003B24E7">
      <w:pPr>
        <w:pStyle w:val="ListParagraph"/>
        <w:numPr>
          <w:ilvl w:val="0"/>
          <w:numId w:val="5"/>
        </w:numPr>
        <w:contextualSpacing w:val="0"/>
        <w:rPr>
          <w:szCs w:val="18"/>
        </w:rPr>
      </w:pPr>
      <w:r w:rsidRPr="00EA2F24">
        <w:rPr>
          <w:szCs w:val="18"/>
        </w:rPr>
        <w:t>Ensure Accessibility for Individuals with Disabilities – Section 508 - 1973 Rehabilitation Act.</w:t>
      </w:r>
    </w:p>
    <w:p w:rsidR="00D275C4" w:rsidRPr="00EA2F24" w:rsidRDefault="00D275C4" w:rsidP="003B24E7">
      <w:pPr>
        <w:pStyle w:val="ListParagraph"/>
        <w:numPr>
          <w:ilvl w:val="1"/>
          <w:numId w:val="5"/>
        </w:numPr>
        <w:contextualSpacing w:val="0"/>
        <w:rPr>
          <w:szCs w:val="18"/>
        </w:rPr>
      </w:pPr>
      <w:r w:rsidRPr="00EA2F24">
        <w:rPr>
          <w:szCs w:val="18"/>
        </w:rPr>
        <w:t xml:space="preserve">Agencies must comply with Section 508 and EIT Accessibility Standards </w:t>
      </w:r>
    </w:p>
    <w:p w:rsidR="00D275C4" w:rsidRPr="00EA2F24" w:rsidRDefault="00D275C4" w:rsidP="003B24E7">
      <w:pPr>
        <w:pStyle w:val="ListParagraph"/>
        <w:numPr>
          <w:ilvl w:val="1"/>
          <w:numId w:val="5"/>
        </w:numPr>
        <w:contextualSpacing w:val="0"/>
        <w:rPr>
          <w:szCs w:val="18"/>
        </w:rPr>
      </w:pPr>
      <w:r w:rsidRPr="00EA2F24">
        <w:rPr>
          <w:szCs w:val="18"/>
        </w:rPr>
        <w:t xml:space="preserve">508 and EIT Accessibility requirements must </w:t>
      </w:r>
      <w:r w:rsidRPr="00CE579E">
        <w:rPr>
          <w:noProof/>
          <w:szCs w:val="18"/>
        </w:rPr>
        <w:t>be included</w:t>
      </w:r>
      <w:r w:rsidRPr="00EA2F24">
        <w:rPr>
          <w:szCs w:val="18"/>
        </w:rPr>
        <w:t xml:space="preserve"> in procurement-EIT products </w:t>
      </w:r>
    </w:p>
    <w:p w:rsidR="00D275C4" w:rsidRPr="00EA2F24" w:rsidRDefault="00D275C4" w:rsidP="003B24E7">
      <w:pPr>
        <w:pStyle w:val="ListParagraph"/>
        <w:numPr>
          <w:ilvl w:val="1"/>
          <w:numId w:val="5"/>
        </w:numPr>
        <w:contextualSpacing w:val="0"/>
        <w:rPr>
          <w:szCs w:val="18"/>
        </w:rPr>
      </w:pPr>
      <w:r w:rsidRPr="00EA2F24">
        <w:rPr>
          <w:szCs w:val="18"/>
        </w:rPr>
        <w:t xml:space="preserve">Agencies must develop accessibility statements for websites &amp; have 508 Coordinators </w:t>
      </w:r>
    </w:p>
    <w:p w:rsidR="00D275C4" w:rsidRPr="00EA2F24" w:rsidRDefault="00D275C4" w:rsidP="003B24E7">
      <w:pPr>
        <w:pStyle w:val="ListParagraph"/>
        <w:numPr>
          <w:ilvl w:val="0"/>
          <w:numId w:val="5"/>
        </w:numPr>
        <w:contextualSpacing w:val="0"/>
        <w:rPr>
          <w:szCs w:val="18"/>
        </w:rPr>
      </w:pPr>
      <w:r w:rsidRPr="00EA2F24">
        <w:rPr>
          <w:szCs w:val="18"/>
        </w:rPr>
        <w:t>Use Plain Writing; and</w:t>
      </w:r>
    </w:p>
    <w:p w:rsidR="00D275C4" w:rsidRPr="00EA2F24" w:rsidRDefault="00D275C4" w:rsidP="003B24E7">
      <w:pPr>
        <w:pStyle w:val="ListParagraph"/>
        <w:numPr>
          <w:ilvl w:val="0"/>
          <w:numId w:val="5"/>
        </w:numPr>
        <w:spacing w:after="120"/>
        <w:contextualSpacing w:val="0"/>
        <w:rPr>
          <w:szCs w:val="18"/>
        </w:rPr>
      </w:pPr>
      <w:r w:rsidRPr="00EA2F24">
        <w:rPr>
          <w:szCs w:val="18"/>
        </w:rPr>
        <w:t>Provide Multilingual Content.</w:t>
      </w:r>
    </w:p>
    <w:p w:rsidR="00D275C4" w:rsidRPr="00EA2F24" w:rsidRDefault="00D275C4" w:rsidP="00EA2F24">
      <w:pPr>
        <w:jc w:val="both"/>
        <w:rPr>
          <w:szCs w:val="18"/>
        </w:rPr>
      </w:pPr>
      <w:r w:rsidRPr="00EA2F24">
        <w:rPr>
          <w:szCs w:val="18"/>
        </w:rPr>
        <w:t xml:space="preserve">The above are just a few of the eighteen points included in the memorandum.  The goal of </w:t>
      </w:r>
      <w:r w:rsidR="00EA2F24">
        <w:rPr>
          <w:szCs w:val="18"/>
        </w:rPr>
        <w:t>the</w:t>
      </w:r>
      <w:r w:rsidRPr="00EA2F24">
        <w:rPr>
          <w:szCs w:val="18"/>
        </w:rPr>
        <w:t xml:space="preserve"> memorandum is to have agencies comply with the requirements set forth within 180 days of its publication date.  This memorandum has </w:t>
      </w:r>
      <w:r w:rsidRPr="00CE579E">
        <w:rPr>
          <w:noProof/>
          <w:szCs w:val="18"/>
        </w:rPr>
        <w:t>a number of</w:t>
      </w:r>
      <w:r w:rsidRPr="00EA2F24">
        <w:rPr>
          <w:szCs w:val="18"/>
        </w:rPr>
        <w:t xml:space="preserve"> resources and guidelines regarding requirements to achieve stated goals as well as information regarding protecting privacy. As background, in May of </w:t>
      </w:r>
      <w:r w:rsidRPr="00CE579E">
        <w:rPr>
          <w:noProof/>
          <w:szCs w:val="18"/>
        </w:rPr>
        <w:t>2012</w:t>
      </w:r>
      <w:r w:rsidR="00CE579E">
        <w:rPr>
          <w:noProof/>
          <w:szCs w:val="18"/>
        </w:rPr>
        <w:t>,</w:t>
      </w:r>
      <w:r w:rsidRPr="00EA2F24">
        <w:rPr>
          <w:szCs w:val="18"/>
        </w:rPr>
        <w:t xml:space="preserve"> a Digital Governance Strategy roadmap was implemented to guide agencies towards improving digital services and incorporating emerging technologies.  In August 2014, the White </w:t>
      </w:r>
      <w:r w:rsidRPr="00CE579E">
        <w:rPr>
          <w:noProof/>
          <w:szCs w:val="18"/>
        </w:rPr>
        <w:t>House</w:t>
      </w:r>
      <w:r w:rsidRPr="00EA2F24">
        <w:rPr>
          <w:szCs w:val="18"/>
        </w:rPr>
        <w:t xml:space="preserve"> released the </w:t>
      </w:r>
      <w:hyperlink r:id="rId17" w:history="1">
        <w:r w:rsidRPr="00EA2F24">
          <w:rPr>
            <w:rStyle w:val="Hyperlink"/>
            <w:szCs w:val="18"/>
          </w:rPr>
          <w:t>U.S. Digital Services Playbook</w:t>
        </w:r>
      </w:hyperlink>
      <w:r w:rsidRPr="00EA2F24">
        <w:rPr>
          <w:szCs w:val="18"/>
        </w:rPr>
        <w:t xml:space="preserve">. </w:t>
      </w:r>
      <w:r w:rsidR="00EA2F24">
        <w:rPr>
          <w:szCs w:val="18"/>
        </w:rPr>
        <w:t>In February 2017, federal agency websites</w:t>
      </w:r>
      <w:r w:rsidR="009F192E">
        <w:rPr>
          <w:szCs w:val="18"/>
        </w:rPr>
        <w:t xml:space="preserve"> and digital services</w:t>
      </w:r>
      <w:r w:rsidR="00EA2F24">
        <w:rPr>
          <w:szCs w:val="18"/>
        </w:rPr>
        <w:t xml:space="preserve"> should be in compliance with the mandates </w:t>
      </w:r>
      <w:r w:rsidR="00CE579E">
        <w:rPr>
          <w:noProof/>
          <w:szCs w:val="18"/>
        </w:rPr>
        <w:t>outlined</w:t>
      </w:r>
      <w:r w:rsidR="00EA2F24" w:rsidRPr="00CE579E">
        <w:rPr>
          <w:noProof/>
          <w:szCs w:val="18"/>
        </w:rPr>
        <w:t xml:space="preserve"> in</w:t>
      </w:r>
      <w:r w:rsidR="00EA2F24">
        <w:rPr>
          <w:szCs w:val="18"/>
        </w:rPr>
        <w:t xml:space="preserve"> the memorandum.</w:t>
      </w:r>
    </w:p>
    <w:p w:rsidR="00EA2F24" w:rsidRPr="00264562" w:rsidRDefault="00EA2F24" w:rsidP="00EA2F2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64562">
        <w:rPr>
          <w:rFonts w:ascii="Verdana" w:hAnsi="Verdana" w:cstheme="minorBidi"/>
          <w:b w:val="0"/>
          <w:bCs w:val="0"/>
          <w:i w:val="0"/>
          <w:iCs w:val="0"/>
          <w:smallCaps/>
          <w:color w:val="auto"/>
          <w:spacing w:val="10"/>
          <w:sz w:val="22"/>
        </w:rPr>
        <w:t>Additional Information:</w:t>
      </w:r>
    </w:p>
    <w:p w:rsidR="00EA2F24" w:rsidRPr="00EA2F24" w:rsidRDefault="00EA2F24" w:rsidP="00EA2F24">
      <w:pPr>
        <w:rPr>
          <w:szCs w:val="18"/>
        </w:rPr>
      </w:pPr>
      <w:hyperlink r:id="rId18" w:history="1">
        <w:r w:rsidRPr="00EA2F24">
          <w:rPr>
            <w:rStyle w:val="Hyperlink"/>
            <w:szCs w:val="18"/>
          </w:rPr>
          <w:t>Read the Memo</w:t>
        </w:r>
      </w:hyperlink>
    </w:p>
    <w:p w:rsidR="00D275C4" w:rsidRPr="00EA2F24" w:rsidRDefault="00EA2F24" w:rsidP="00EA2F24">
      <w:pPr>
        <w:rPr>
          <w:szCs w:val="18"/>
        </w:rPr>
      </w:pPr>
      <w:r w:rsidRPr="00EA2F24">
        <w:rPr>
          <w:szCs w:val="18"/>
        </w:rPr>
        <w:t>[</w:t>
      </w:r>
      <w:hyperlink r:id="rId19" w:history="1">
        <w:r w:rsidR="00D275C4" w:rsidRPr="00EA2F24">
          <w:rPr>
            <w:rStyle w:val="Hyperlink"/>
            <w:rFonts w:eastAsiaTheme="minorEastAsia"/>
            <w:szCs w:val="18"/>
          </w:rPr>
          <w:t>https://www.whitehouse.gov/sites/default/file</w:t>
        </w:r>
        <w:r w:rsidR="00D275C4" w:rsidRPr="00EA2F24">
          <w:rPr>
            <w:rStyle w:val="Hyperlink"/>
            <w:rFonts w:eastAsiaTheme="minorEastAsia"/>
            <w:szCs w:val="18"/>
          </w:rPr>
          <w:t>s</w:t>
        </w:r>
        <w:r w:rsidR="00D275C4" w:rsidRPr="00EA2F24">
          <w:rPr>
            <w:rStyle w:val="Hyperlink"/>
            <w:rFonts w:eastAsiaTheme="minorEastAsia"/>
            <w:szCs w:val="18"/>
          </w:rPr>
          <w:t>/omb/memoranda/2017/m-17-06.pdf</w:t>
        </w:r>
      </w:hyperlink>
      <w:r w:rsidRPr="00EA2F24">
        <w:rPr>
          <w:szCs w:val="18"/>
        </w:rPr>
        <w:t>]</w:t>
      </w:r>
    </w:p>
    <w:p w:rsidR="00D275C4" w:rsidRPr="00EA2F24" w:rsidRDefault="00D275C4" w:rsidP="00CE579E">
      <w:pPr>
        <w:pStyle w:val="Heading1"/>
      </w:pPr>
      <w:hyperlink r:id="rId20" w:history="1">
        <w:r w:rsidRPr="00EA2F24">
          <w:rPr>
            <w:rStyle w:val="Hyperlink"/>
            <w:sz w:val="18"/>
            <w:szCs w:val="18"/>
          </w:rPr>
          <w:t>U.S. Digital Services Playbook</w:t>
        </w:r>
      </w:hyperlink>
    </w:p>
    <w:p w:rsidR="00D275C4" w:rsidRDefault="00D275C4" w:rsidP="00EA2F24">
      <w:pPr>
        <w:rPr>
          <w:szCs w:val="18"/>
        </w:rPr>
      </w:pPr>
      <w:hyperlink r:id="rId21" w:history="1">
        <w:r w:rsidRPr="00EA2F24">
          <w:rPr>
            <w:rStyle w:val="Hyperlink"/>
            <w:rFonts w:eastAsiaTheme="minorEastAsia"/>
            <w:szCs w:val="18"/>
          </w:rPr>
          <w:t>http://www.digitalgov.gov/resources/checklist-of-requirements-for-federal-digital-services/</w:t>
        </w:r>
      </w:hyperlink>
    </w:p>
    <w:p w:rsidR="00EA2F24" w:rsidRPr="00D275C4" w:rsidRDefault="00EA2F24" w:rsidP="00EA2F24"/>
    <w:p w:rsidR="00933429" w:rsidRDefault="00D606B6" w:rsidP="00CE579E">
      <w:pPr>
        <w:pStyle w:val="Heading1"/>
      </w:pPr>
      <w:r w:rsidRPr="001E3D69">
        <w:t>Regulatory Activities</w:t>
      </w:r>
      <w:bookmarkEnd w:id="6"/>
    </w:p>
    <w:p w:rsidR="00115C75" w:rsidRDefault="00115C75" w:rsidP="00115C75">
      <w:pPr>
        <w:rPr>
          <w:rFonts w:eastAsia="Calibri"/>
          <w:b/>
          <w:smallCaps/>
          <w:sz w:val="22"/>
        </w:rPr>
      </w:pPr>
    </w:p>
    <w:p w:rsidR="00313606" w:rsidRPr="00264562" w:rsidRDefault="00313606" w:rsidP="00313606">
      <w:pPr>
        <w:rPr>
          <w:rFonts w:eastAsia="Calibri"/>
          <w:b/>
          <w:smallCaps/>
          <w:sz w:val="22"/>
        </w:rPr>
      </w:pPr>
      <w:r w:rsidRPr="00264562">
        <w:rPr>
          <w:rFonts w:eastAsia="Calibri"/>
          <w:b/>
          <w:smallCaps/>
          <w:sz w:val="22"/>
        </w:rPr>
        <w:t>Justice Department Requires Movie Captioning and Audio Description</w:t>
      </w:r>
    </w:p>
    <w:p w:rsidR="00313606" w:rsidRPr="00264562" w:rsidRDefault="00313606" w:rsidP="00313606">
      <w:pPr>
        <w:jc w:val="both"/>
        <w:rPr>
          <w:szCs w:val="18"/>
          <w:lang w:val="en"/>
        </w:rPr>
      </w:pPr>
      <w:r w:rsidRPr="00264562">
        <w:rPr>
          <w:szCs w:val="18"/>
        </w:rPr>
        <w:t xml:space="preserve">November 22, 2016 - The U.S. Department of Justice (DOJ), announced a final rule regarding Title III of the </w:t>
      </w:r>
      <w:r w:rsidRPr="00264562">
        <w:rPr>
          <w:szCs w:val="18"/>
          <w:lang w:val="en"/>
        </w:rPr>
        <w:t xml:space="preserve">Americans with Disabilities Act (ADA) clarifying a public accommodation’s obligation to provide appropriate auxiliary aids and services for people with disabilities.  The final rule provides that public accommodations that </w:t>
      </w:r>
      <w:r w:rsidRPr="00CE579E">
        <w:rPr>
          <w:noProof/>
          <w:szCs w:val="18"/>
          <w:lang w:val="en"/>
        </w:rPr>
        <w:t>own,</w:t>
      </w:r>
      <w:r w:rsidRPr="00264562">
        <w:rPr>
          <w:szCs w:val="18"/>
          <w:lang w:val="en"/>
        </w:rPr>
        <w:t xml:space="preserve"> operate</w:t>
      </w:r>
      <w:r w:rsidR="00CE579E">
        <w:rPr>
          <w:szCs w:val="18"/>
          <w:lang w:val="en"/>
        </w:rPr>
        <w:t>,</w:t>
      </w:r>
      <w:r w:rsidRPr="00264562">
        <w:rPr>
          <w:szCs w:val="18"/>
          <w:lang w:val="en"/>
        </w:rPr>
        <w:t xml:space="preserve"> or lease movie theaters are required to provide closed movie captioning and audio description whenever showing a digital movie that is produced, distributed or otherwise made available with these features.  The initial rule was presented on June 10, 2010.  Despite the current use of closed captioning and </w:t>
      </w:r>
      <w:r w:rsidRPr="00264562">
        <w:rPr>
          <w:szCs w:val="18"/>
          <w:lang w:val="en"/>
        </w:rPr>
        <w:lastRenderedPageBreak/>
        <w:t xml:space="preserve">audio description features in many movies, the Justice Department received numerous complaints stating that these features were not universally available for individuals with a disability who wanted to enjoy a movie. </w:t>
      </w:r>
      <w:r w:rsidRPr="00264562">
        <w:rPr>
          <w:szCs w:val="18"/>
        </w:rPr>
        <w:t>Principal Deputy Assistant Attorney General Vanita Gupta, head of the Justice Department’s Civil Rights Division commented: “The Justice Department’s regulation establishes a nationally consistent standard and ensures that, in theaters across the country, people with hearing and vision disabilities can fully enjoy watching movies with their families and friends.”</w:t>
      </w:r>
    </w:p>
    <w:p w:rsidR="00313606" w:rsidRPr="00264562" w:rsidRDefault="00313606" w:rsidP="0031360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64562">
        <w:rPr>
          <w:rFonts w:ascii="Verdana" w:hAnsi="Verdana" w:cstheme="minorBidi"/>
          <w:b w:val="0"/>
          <w:bCs w:val="0"/>
          <w:i w:val="0"/>
          <w:iCs w:val="0"/>
          <w:smallCaps/>
          <w:color w:val="auto"/>
          <w:spacing w:val="10"/>
          <w:sz w:val="22"/>
        </w:rPr>
        <w:t>Additional Information:</w:t>
      </w:r>
    </w:p>
    <w:p w:rsidR="00313606" w:rsidRPr="00264562" w:rsidRDefault="00313606" w:rsidP="00313606">
      <w:pPr>
        <w:rPr>
          <w:szCs w:val="18"/>
          <w:lang w:val="en"/>
        </w:rPr>
      </w:pPr>
      <w:hyperlink r:id="rId22" w:history="1">
        <w:r w:rsidRPr="00264562">
          <w:rPr>
            <w:rStyle w:val="Hyperlink"/>
            <w:rFonts w:eastAsiaTheme="minorEastAsia"/>
            <w:szCs w:val="18"/>
            <w:lang w:val="en"/>
          </w:rPr>
          <w:t>News Release</w:t>
        </w:r>
      </w:hyperlink>
    </w:p>
    <w:p w:rsidR="00313606" w:rsidRPr="00264562" w:rsidRDefault="00313606" w:rsidP="00313606">
      <w:pPr>
        <w:rPr>
          <w:szCs w:val="18"/>
        </w:rPr>
      </w:pPr>
      <w:r w:rsidRPr="00264562">
        <w:rPr>
          <w:szCs w:val="18"/>
        </w:rPr>
        <w:t>[</w:t>
      </w:r>
      <w:hyperlink r:id="rId23" w:history="1">
        <w:r w:rsidRPr="00264562">
          <w:rPr>
            <w:rStyle w:val="Hyperlink"/>
            <w:rFonts w:eastAsiaTheme="minorEastAsia"/>
            <w:szCs w:val="18"/>
          </w:rPr>
          <w:t>https://www.justice.gov/opa/pr/justice-department-revises-regulations-require-closed-movie-captioning-and-audio-description</w:t>
        </w:r>
      </w:hyperlink>
      <w:r w:rsidRPr="00264562">
        <w:rPr>
          <w:szCs w:val="18"/>
        </w:rPr>
        <w:t>]</w:t>
      </w:r>
    </w:p>
    <w:p w:rsidR="00313606" w:rsidRPr="00264562" w:rsidRDefault="00313606" w:rsidP="00313606">
      <w:pPr>
        <w:rPr>
          <w:szCs w:val="18"/>
        </w:rPr>
      </w:pPr>
      <w:hyperlink r:id="rId24" w:history="1">
        <w:r w:rsidRPr="00264562">
          <w:rPr>
            <w:rStyle w:val="Hyperlink"/>
            <w:rFonts w:eastAsiaTheme="minorEastAsia"/>
            <w:szCs w:val="18"/>
          </w:rPr>
          <w:t>Final Rule</w:t>
        </w:r>
      </w:hyperlink>
    </w:p>
    <w:p w:rsidR="00313606" w:rsidRPr="00264562" w:rsidRDefault="00313606" w:rsidP="00313606">
      <w:pPr>
        <w:rPr>
          <w:szCs w:val="18"/>
        </w:rPr>
      </w:pPr>
      <w:r w:rsidRPr="00264562">
        <w:rPr>
          <w:szCs w:val="18"/>
        </w:rPr>
        <w:t>[</w:t>
      </w:r>
      <w:hyperlink r:id="rId25" w:history="1">
        <w:r w:rsidRPr="00264562">
          <w:rPr>
            <w:rStyle w:val="Hyperlink"/>
            <w:rFonts w:eastAsiaTheme="minorEastAsia"/>
            <w:szCs w:val="18"/>
          </w:rPr>
          <w:t>https://www.ada.gov/regs2016/movie_captioning_rule_page.html</w:t>
        </w:r>
      </w:hyperlink>
      <w:r w:rsidRPr="00264562">
        <w:rPr>
          <w:szCs w:val="18"/>
        </w:rPr>
        <w:t>]</w:t>
      </w:r>
    </w:p>
    <w:p w:rsidR="00313606" w:rsidRDefault="00313606" w:rsidP="00115C75">
      <w:pPr>
        <w:rPr>
          <w:rFonts w:eastAsia="Calibri"/>
          <w:b/>
          <w:smallCaps/>
          <w:sz w:val="22"/>
        </w:rPr>
      </w:pPr>
    </w:p>
    <w:p w:rsidR="00A75012" w:rsidRDefault="00485D35" w:rsidP="00A75012">
      <w:pPr>
        <w:rPr>
          <w:b/>
          <w:bCs/>
          <w:smallCaps/>
          <w:sz w:val="20"/>
          <w:szCs w:val="20"/>
        </w:rPr>
      </w:pPr>
      <w:r>
        <w:rPr>
          <w:b/>
          <w:bCs/>
          <w:smallCaps/>
          <w:sz w:val="20"/>
          <w:szCs w:val="20"/>
        </w:rPr>
        <w:t>CVAA 2010 Compliance Deadline Extended to 2017</w:t>
      </w:r>
    </w:p>
    <w:p w:rsidR="00A75012" w:rsidRPr="00C63C86" w:rsidRDefault="00A75012" w:rsidP="00A75012">
      <w:pPr>
        <w:autoSpaceDE w:val="0"/>
        <w:autoSpaceDN w:val="0"/>
        <w:jc w:val="both"/>
        <w:rPr>
          <w:szCs w:val="18"/>
        </w:rPr>
      </w:pPr>
      <w:r w:rsidRPr="00C63C86">
        <w:rPr>
          <w:szCs w:val="18"/>
        </w:rPr>
        <w:t xml:space="preserve">November 16, 2016 - The FCC adopted a </w:t>
      </w:r>
      <w:r w:rsidRPr="00C63C86">
        <w:rPr>
          <w:i/>
          <w:szCs w:val="18"/>
        </w:rPr>
        <w:t>Memorandum Opinion and Order</w:t>
      </w:r>
      <w:r w:rsidRPr="00C63C86">
        <w:rPr>
          <w:szCs w:val="18"/>
        </w:rPr>
        <w:t xml:space="preserve"> </w:t>
      </w:r>
      <w:r w:rsidRPr="00C63C86">
        <w:rPr>
          <w:szCs w:val="18"/>
        </w:rPr>
        <w:t>[</w:t>
      </w:r>
      <w:r w:rsidRPr="00C63C86">
        <w:rPr>
          <w:rFonts w:eastAsia="Calibri" w:cs="TimesNewRoman"/>
          <w:b/>
          <w:szCs w:val="18"/>
        </w:rPr>
        <w:t>MB Docket No. 12-107</w:t>
      </w:r>
      <w:r w:rsidRPr="00C63C86">
        <w:rPr>
          <w:rFonts w:eastAsia="Calibri" w:cs="TimesNewRoman"/>
          <w:szCs w:val="18"/>
        </w:rPr>
        <w:t xml:space="preserve">] </w:t>
      </w:r>
      <w:r w:rsidRPr="00C63C86">
        <w:rPr>
          <w:szCs w:val="18"/>
        </w:rPr>
        <w:t xml:space="preserve">extending the compliance deadline to November 22, </w:t>
      </w:r>
      <w:r w:rsidRPr="00C63C86">
        <w:rPr>
          <w:noProof/>
          <w:szCs w:val="18"/>
        </w:rPr>
        <w:t>2017</w:t>
      </w:r>
      <w:r w:rsidR="00CE579E" w:rsidRPr="00C63C86">
        <w:rPr>
          <w:noProof/>
          <w:szCs w:val="18"/>
        </w:rPr>
        <w:t>,</w:t>
      </w:r>
      <w:r w:rsidRPr="00C63C86">
        <w:rPr>
          <w:szCs w:val="18"/>
        </w:rPr>
        <w:t xml:space="preserve"> for the </w:t>
      </w:r>
      <w:r w:rsidR="00C63C86" w:rsidRPr="00C63C86">
        <w:rPr>
          <w:szCs w:val="18"/>
        </w:rPr>
        <w:t xml:space="preserve">audio </w:t>
      </w:r>
      <w:r w:rsidRPr="00C63C86">
        <w:rPr>
          <w:szCs w:val="18"/>
        </w:rPr>
        <w:t>provision of</w:t>
      </w:r>
      <w:r w:rsidRPr="00C63C86">
        <w:rPr>
          <w:szCs w:val="18"/>
        </w:rPr>
        <w:t xml:space="preserve"> visual but non-textual emergency information shown during non-newscast programming.  </w:t>
      </w:r>
      <w:r w:rsidRPr="00C63C86">
        <w:rPr>
          <w:szCs w:val="18"/>
        </w:rPr>
        <w:t>A</w:t>
      </w:r>
      <w:r w:rsidRPr="00C63C86">
        <w:rPr>
          <w:szCs w:val="18"/>
        </w:rPr>
        <w:t>s set forth by rules adopted in 2013</w:t>
      </w:r>
      <w:r w:rsidR="00C63C86" w:rsidRPr="00C63C86">
        <w:rPr>
          <w:szCs w:val="18"/>
        </w:rPr>
        <w:t>,</w:t>
      </w:r>
      <w:r w:rsidRPr="00C63C86">
        <w:rPr>
          <w:szCs w:val="18"/>
        </w:rPr>
        <w:t xml:space="preserve"> </w:t>
      </w:r>
      <w:r w:rsidRPr="00C63C86">
        <w:rPr>
          <w:szCs w:val="18"/>
        </w:rPr>
        <w:t>implement</w:t>
      </w:r>
      <w:r w:rsidR="00C63C86" w:rsidRPr="00C63C86">
        <w:rPr>
          <w:szCs w:val="18"/>
        </w:rPr>
        <w:t>ing</w:t>
      </w:r>
      <w:r w:rsidRPr="00C63C86">
        <w:rPr>
          <w:szCs w:val="18"/>
        </w:rPr>
        <w:t xml:space="preserve"> provisions</w:t>
      </w:r>
      <w:r w:rsidRPr="00C63C86">
        <w:rPr>
          <w:szCs w:val="18"/>
        </w:rPr>
        <w:t xml:space="preserve"> of the Twenty-First Century Communications and Video Accessibility Act of 2010 (CVAA)</w:t>
      </w:r>
      <w:r w:rsidRPr="00C63C86">
        <w:rPr>
          <w:szCs w:val="18"/>
        </w:rPr>
        <w:t xml:space="preserve">, </w:t>
      </w:r>
      <w:r w:rsidRPr="00C63C86">
        <w:rPr>
          <w:szCs w:val="18"/>
        </w:rPr>
        <w:t xml:space="preserve">May 2015 was the deadline for broadcasters to comply with accurately and effectively conveying the critical details </w:t>
      </w:r>
      <w:r w:rsidRPr="00C63C86">
        <w:rPr>
          <w:szCs w:val="18"/>
        </w:rPr>
        <w:t>of non-textual, visual emergency information.</w:t>
      </w:r>
      <w:r w:rsidRPr="00C63C86">
        <w:rPr>
          <w:szCs w:val="18"/>
        </w:rPr>
        <w:t xml:space="preserve"> </w:t>
      </w:r>
      <w:r w:rsidRPr="00C63C86">
        <w:rPr>
          <w:noProof/>
          <w:szCs w:val="18"/>
        </w:rPr>
        <w:t xml:space="preserve">A </w:t>
      </w:r>
      <w:r w:rsidRPr="00C63C86">
        <w:rPr>
          <w:noProof/>
          <w:szCs w:val="18"/>
        </w:rPr>
        <w:t xml:space="preserve">joint petition filed by the American Council of the Blind (ACB), the American Foundation for the Blind (AFB), and the National Association of Broadcasters (NAB) requested </w:t>
      </w:r>
      <w:r w:rsidRPr="00C63C86">
        <w:rPr>
          <w:noProof/>
          <w:szCs w:val="18"/>
        </w:rPr>
        <w:t>an</w:t>
      </w:r>
      <w:r w:rsidRPr="00C63C86">
        <w:rPr>
          <w:noProof/>
          <w:szCs w:val="18"/>
        </w:rPr>
        <w:t xml:space="preserve"> 18-month extension to provide additional time to overcome industry challenges, and design a more inclusive viable solution that all broadcasters could implement and execute.</w:t>
      </w:r>
      <w:r w:rsidRPr="00C63C86">
        <w:rPr>
          <w:szCs w:val="18"/>
        </w:rPr>
        <w:t xml:space="preserve"> One of the possibilities </w:t>
      </w:r>
      <w:r w:rsidRPr="00C63C86">
        <w:rPr>
          <w:noProof/>
          <w:szCs w:val="18"/>
        </w:rPr>
        <w:t>include</w:t>
      </w:r>
      <w:r w:rsidR="00CE579E" w:rsidRPr="00C63C86">
        <w:rPr>
          <w:noProof/>
          <w:szCs w:val="18"/>
        </w:rPr>
        <w:t>s</w:t>
      </w:r>
      <w:r w:rsidRPr="00C63C86">
        <w:rPr>
          <w:szCs w:val="18"/>
        </w:rPr>
        <w:t xml:space="preserve"> a real-time automated solution similar to technology developed by Facebook that gives real-time descriptions of images that </w:t>
      </w:r>
      <w:r w:rsidRPr="00C63C86">
        <w:rPr>
          <w:noProof/>
          <w:szCs w:val="18"/>
        </w:rPr>
        <w:t>are posted</w:t>
      </w:r>
      <w:r w:rsidR="00C63C86">
        <w:rPr>
          <w:szCs w:val="18"/>
        </w:rPr>
        <w:t>. </w:t>
      </w:r>
      <w:r w:rsidRPr="00C63C86">
        <w:rPr>
          <w:szCs w:val="18"/>
        </w:rPr>
        <w:t>Other developments include an automated solution that broadcasters can use to aurally describe maps and other graphics on a secondary audio stream that would benefit both broadcasters and consumers who are blind or visually impaired.   </w:t>
      </w:r>
    </w:p>
    <w:p w:rsidR="00A75012" w:rsidRPr="00264562" w:rsidRDefault="00A75012" w:rsidP="00A7501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64562">
        <w:rPr>
          <w:rFonts w:ascii="Verdana" w:hAnsi="Verdana" w:cstheme="minorBidi"/>
          <w:b w:val="0"/>
          <w:bCs w:val="0"/>
          <w:i w:val="0"/>
          <w:iCs w:val="0"/>
          <w:smallCaps/>
          <w:color w:val="auto"/>
          <w:spacing w:val="10"/>
          <w:sz w:val="22"/>
        </w:rPr>
        <w:t>Additional Information:</w:t>
      </w:r>
    </w:p>
    <w:p w:rsidR="00A75012" w:rsidRDefault="00A75012" w:rsidP="00A75012">
      <w:pPr>
        <w:autoSpaceDE w:val="0"/>
        <w:autoSpaceDN w:val="0"/>
        <w:jc w:val="both"/>
        <w:rPr>
          <w:sz w:val="20"/>
          <w:szCs w:val="20"/>
        </w:rPr>
      </w:pPr>
      <w:hyperlink r:id="rId26" w:history="1">
        <w:r w:rsidRPr="00A75012">
          <w:rPr>
            <w:rStyle w:val="Hyperlink"/>
            <w:szCs w:val="18"/>
          </w:rPr>
          <w:t>Memorandum Opinion and Order</w:t>
        </w:r>
      </w:hyperlink>
    </w:p>
    <w:p w:rsidR="00A75012" w:rsidRDefault="00A75012" w:rsidP="00A75012">
      <w:pPr>
        <w:autoSpaceDE w:val="0"/>
        <w:autoSpaceDN w:val="0"/>
        <w:rPr>
          <w:sz w:val="20"/>
          <w:szCs w:val="20"/>
        </w:rPr>
      </w:pPr>
      <w:r>
        <w:rPr>
          <w:sz w:val="20"/>
          <w:szCs w:val="20"/>
        </w:rPr>
        <w:t>[</w:t>
      </w:r>
      <w:hyperlink r:id="rId27" w:history="1">
        <w:r>
          <w:rPr>
            <w:rStyle w:val="Hyperlink"/>
            <w:rFonts w:eastAsiaTheme="minorEastAsia"/>
            <w:sz w:val="20"/>
            <w:szCs w:val="20"/>
          </w:rPr>
          <w:t>http://transition.fcc.gov/Daily_Releases/Daily_Business/2016/db1116</w:t>
        </w:r>
        <w:r>
          <w:rPr>
            <w:rStyle w:val="Hyperlink"/>
            <w:rFonts w:eastAsiaTheme="minorEastAsia"/>
            <w:sz w:val="20"/>
            <w:szCs w:val="20"/>
          </w:rPr>
          <w:t>/</w:t>
        </w:r>
        <w:r>
          <w:rPr>
            <w:rStyle w:val="Hyperlink"/>
            <w:rFonts w:eastAsiaTheme="minorEastAsia"/>
            <w:sz w:val="20"/>
            <w:szCs w:val="20"/>
          </w:rPr>
          <w:t>DA-16-1284A1.pdf</w:t>
        </w:r>
      </w:hyperlink>
      <w:r>
        <w:rPr>
          <w:sz w:val="20"/>
          <w:szCs w:val="20"/>
        </w:rPr>
        <w:t>]</w:t>
      </w:r>
    </w:p>
    <w:p w:rsidR="000E0FEE" w:rsidRDefault="000E0FEE" w:rsidP="00115C75">
      <w:pPr>
        <w:rPr>
          <w:rFonts w:eastAsia="Calibri"/>
          <w:b/>
          <w:smallCaps/>
          <w:sz w:val="22"/>
        </w:rPr>
      </w:pPr>
    </w:p>
    <w:p w:rsidR="00115C75" w:rsidRPr="00ED7CD8" w:rsidRDefault="00115C75" w:rsidP="00115C75">
      <w:pPr>
        <w:rPr>
          <w:rFonts w:eastAsia="Calibri"/>
          <w:b/>
          <w:smallCaps/>
          <w:sz w:val="22"/>
        </w:rPr>
      </w:pPr>
      <w:r>
        <w:rPr>
          <w:rFonts w:eastAsia="Calibri"/>
          <w:b/>
          <w:smallCaps/>
          <w:sz w:val="22"/>
        </w:rPr>
        <w:t xml:space="preserve">Final Rule and Effective Dates for </w:t>
      </w:r>
      <w:r w:rsidRPr="00ED7CD8">
        <w:rPr>
          <w:rFonts w:eastAsia="Calibri"/>
          <w:b/>
          <w:smallCaps/>
          <w:sz w:val="22"/>
        </w:rPr>
        <w:t>Multilingual EAS Messages</w:t>
      </w:r>
    </w:p>
    <w:p w:rsidR="00115C75" w:rsidRDefault="00115C75" w:rsidP="00115C75">
      <w:pPr>
        <w:jc w:val="both"/>
        <w:rPr>
          <w:szCs w:val="18"/>
        </w:rPr>
      </w:pPr>
      <w:r>
        <w:rPr>
          <w:szCs w:val="18"/>
        </w:rPr>
        <w:t>November</w:t>
      </w:r>
      <w:r w:rsidRPr="00AF3BE8">
        <w:rPr>
          <w:szCs w:val="18"/>
        </w:rPr>
        <w:t xml:space="preserve"> 3, 2016 – </w:t>
      </w:r>
      <w:r>
        <w:rPr>
          <w:szCs w:val="18"/>
        </w:rPr>
        <w:t xml:space="preserve">The Final Rule related to the </w:t>
      </w:r>
      <w:r w:rsidRPr="00AF3BE8">
        <w:rPr>
          <w:szCs w:val="18"/>
        </w:rPr>
        <w:t xml:space="preserve">Order, </w:t>
      </w:r>
      <w:r w:rsidRPr="00AF3BE8">
        <w:rPr>
          <w:rFonts w:cs="Arial"/>
          <w:i/>
          <w:szCs w:val="18"/>
        </w:rPr>
        <w:t>Review of the Emergency Alert System</w:t>
      </w:r>
      <w:r w:rsidRPr="00AF3BE8">
        <w:rPr>
          <w:rFonts w:cs="Arial"/>
          <w:szCs w:val="18"/>
        </w:rPr>
        <w:t xml:space="preserve"> [</w:t>
      </w:r>
      <w:r w:rsidRPr="00AF3BE8">
        <w:rPr>
          <w:rFonts w:cs="Arial"/>
          <w:b/>
          <w:szCs w:val="18"/>
        </w:rPr>
        <w:t>EB Docket No. 04-296</w:t>
      </w:r>
      <w:r>
        <w:rPr>
          <w:rFonts w:cs="Arial"/>
          <w:szCs w:val="18"/>
        </w:rPr>
        <w:t>]</w:t>
      </w:r>
      <w:r w:rsidR="00C63C86">
        <w:rPr>
          <w:rFonts w:cs="Arial"/>
          <w:szCs w:val="18"/>
        </w:rPr>
        <w:t>,p</w:t>
      </w:r>
      <w:r>
        <w:rPr>
          <w:rFonts w:cs="Arial"/>
          <w:szCs w:val="18"/>
        </w:rPr>
        <w:t xml:space="preserve"> </w:t>
      </w:r>
      <w:r w:rsidRPr="00C63C86">
        <w:rPr>
          <w:rFonts w:cs="Arial"/>
          <w:noProof/>
          <w:szCs w:val="18"/>
        </w:rPr>
        <w:t>was published</w:t>
      </w:r>
      <w:r>
        <w:rPr>
          <w:rFonts w:cs="Arial"/>
          <w:szCs w:val="18"/>
        </w:rPr>
        <w:t xml:space="preserve"> in the Federal Register announcing November 3, </w:t>
      </w:r>
      <w:r w:rsidRPr="00F91FB1">
        <w:rPr>
          <w:rFonts w:cs="Arial"/>
          <w:noProof/>
          <w:szCs w:val="18"/>
        </w:rPr>
        <w:t>2016</w:t>
      </w:r>
      <w:r>
        <w:rPr>
          <w:rFonts w:cs="Arial"/>
          <w:noProof/>
          <w:szCs w:val="18"/>
        </w:rPr>
        <w:t>,</w:t>
      </w:r>
      <w:r>
        <w:rPr>
          <w:rFonts w:cs="Arial"/>
          <w:szCs w:val="18"/>
        </w:rPr>
        <w:t xml:space="preserve"> </w:t>
      </w:r>
      <w:r w:rsidRPr="00F91FB1">
        <w:rPr>
          <w:rFonts w:cs="Arial"/>
          <w:noProof/>
          <w:szCs w:val="18"/>
        </w:rPr>
        <w:t>as</w:t>
      </w:r>
      <w:r>
        <w:rPr>
          <w:rFonts w:cs="Arial"/>
          <w:szCs w:val="18"/>
        </w:rPr>
        <w:t xml:space="preserve"> the effective date for the </w:t>
      </w:r>
      <w:r w:rsidRPr="00043BB9">
        <w:rPr>
          <w:rFonts w:cs="Arial"/>
          <w:noProof/>
          <w:szCs w:val="18"/>
        </w:rPr>
        <w:t>revised</w:t>
      </w:r>
      <w:r>
        <w:rPr>
          <w:rFonts w:cs="Arial"/>
          <w:szCs w:val="18"/>
        </w:rPr>
        <w:t xml:space="preserve"> rules.</w:t>
      </w:r>
      <w:r w:rsidRPr="00AF3BE8">
        <w:rPr>
          <w:szCs w:val="18"/>
        </w:rPr>
        <w:t xml:space="preserve"> EAS participants that make alert messages available in languages other than English are now required to report th</w:t>
      </w:r>
      <w:r>
        <w:rPr>
          <w:szCs w:val="18"/>
        </w:rPr>
        <w:t xml:space="preserve">eir efforts. </w:t>
      </w:r>
      <w:r w:rsidRPr="00AF3BE8">
        <w:rPr>
          <w:szCs w:val="18"/>
        </w:rPr>
        <w:t xml:space="preserve">The FCC contends that this reporting requirement will help them understand the </w:t>
      </w:r>
      <w:r w:rsidRPr="00AF3BE8">
        <w:rPr>
          <w:szCs w:val="18"/>
        </w:rPr>
        <w:lastRenderedPageBreak/>
        <w:t>current state of delivery of EAS messages to the multilingual population. The State Emergency Communications Committees will analyze the data to determine the availability of multilingual EAS across the United States.</w:t>
      </w:r>
    </w:p>
    <w:p w:rsidR="00115C75" w:rsidRPr="00D45D19" w:rsidRDefault="00115C75" w:rsidP="00115C7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115C75" w:rsidRDefault="00115C75" w:rsidP="00115C75">
      <w:hyperlink r:id="rId28" w:history="1">
        <w:r w:rsidRPr="00340D3A">
          <w:rPr>
            <w:rStyle w:val="Hyperlink"/>
          </w:rPr>
          <w:t>Final Rule</w:t>
        </w:r>
      </w:hyperlink>
    </w:p>
    <w:p w:rsidR="00115C75" w:rsidRDefault="00115C75" w:rsidP="00115C75">
      <w:r>
        <w:t>[</w:t>
      </w:r>
      <w:hyperlink r:id="rId29" w:history="1">
        <w:r w:rsidRPr="00340D3A">
          <w:rPr>
            <w:rStyle w:val="Hyperlink"/>
          </w:rPr>
          <w:t>https://www.federalregister.gov/documents/2016/11/03/2016-26555/amendment-of-the-emergency-alert-system-independent-spanish-broadcasters-association-the-office-of</w:t>
        </w:r>
      </w:hyperlink>
      <w:r>
        <w:t>]</w:t>
      </w:r>
    </w:p>
    <w:p w:rsidR="00115C75" w:rsidRDefault="00115C75" w:rsidP="00115C75">
      <w:hyperlink r:id="rId30" w:history="1">
        <w:r w:rsidRPr="00ED7CD8">
          <w:rPr>
            <w:rStyle w:val="Hyperlink"/>
            <w:szCs w:val="18"/>
          </w:rPr>
          <w:t>Order: Review of the Emergency Alert System [EB Docket No. 04-296]</w:t>
        </w:r>
      </w:hyperlink>
    </w:p>
    <w:p w:rsidR="00115C75" w:rsidRDefault="00115C75" w:rsidP="00115C75">
      <w:r>
        <w:t>[</w:t>
      </w:r>
      <w:hyperlink r:id="rId31" w:history="1">
        <w:r w:rsidRPr="00D644F9">
          <w:rPr>
            <w:rStyle w:val="Hyperlink"/>
            <w:rFonts w:eastAsiaTheme="minorEastAsia"/>
          </w:rPr>
          <w:t>http://transition.fcc.gov/Daily_Releases/Daily_Business/2016/db0330/FCC-16-32A1.pdf</w:t>
        </w:r>
      </w:hyperlink>
      <w:r>
        <w:rPr>
          <w:rStyle w:val="Hyperlink"/>
          <w:rFonts w:eastAsiaTheme="minorEastAsia"/>
        </w:rPr>
        <w:t>]</w:t>
      </w:r>
    </w:p>
    <w:p w:rsidR="007F4DFC" w:rsidRDefault="007F4DFC" w:rsidP="007F4DFC"/>
    <w:p w:rsidR="009F08F8" w:rsidRPr="000722C3" w:rsidRDefault="009F08F8" w:rsidP="009F08F8">
      <w:pPr>
        <w:rPr>
          <w:rFonts w:eastAsia="Calibri"/>
          <w:b/>
          <w:smallCaps/>
          <w:sz w:val="22"/>
        </w:rPr>
      </w:pPr>
      <w:r>
        <w:rPr>
          <w:rFonts w:eastAsia="Calibri"/>
          <w:b/>
          <w:smallCaps/>
          <w:sz w:val="22"/>
        </w:rPr>
        <w:t>Wireless Emergency Alert Enhancements Effective Dates Announced</w:t>
      </w:r>
    </w:p>
    <w:p w:rsidR="009F08F8" w:rsidRPr="00AF15C0" w:rsidRDefault="009F08F8" w:rsidP="009F08F8">
      <w:pPr>
        <w:autoSpaceDE w:val="0"/>
        <w:autoSpaceDN w:val="0"/>
        <w:adjustRightInd w:val="0"/>
        <w:jc w:val="both"/>
        <w:rPr>
          <w:rFonts w:eastAsia="Calibri"/>
          <w:color w:val="000000"/>
          <w:szCs w:val="18"/>
        </w:rPr>
      </w:pPr>
      <w:r>
        <w:rPr>
          <w:rFonts w:eastAsia="Calibri"/>
          <w:color w:val="000000"/>
          <w:szCs w:val="18"/>
        </w:rPr>
        <w:t>November 1, 2016</w:t>
      </w:r>
      <w:r w:rsidRPr="00AF15C0">
        <w:rPr>
          <w:rFonts w:eastAsia="Calibri"/>
          <w:color w:val="000000"/>
          <w:szCs w:val="18"/>
        </w:rPr>
        <w:t xml:space="preserve"> - The</w:t>
      </w:r>
      <w:r w:rsidRPr="000722C3">
        <w:rPr>
          <w:rFonts w:eastAsia="Calibri"/>
          <w:color w:val="000000"/>
          <w:szCs w:val="18"/>
        </w:rPr>
        <w:t xml:space="preserve"> </w:t>
      </w:r>
      <w:r>
        <w:rPr>
          <w:rFonts w:eastAsia="Calibri"/>
          <w:color w:val="000000"/>
          <w:szCs w:val="18"/>
        </w:rPr>
        <w:t xml:space="preserve">Final Rules concerning the FCC </w:t>
      </w:r>
      <w:r w:rsidRPr="00CE579E">
        <w:rPr>
          <w:rFonts w:eastAsia="Calibri"/>
          <w:noProof/>
          <w:color w:val="000000"/>
          <w:szCs w:val="18"/>
        </w:rPr>
        <w:t>rulemaking</w:t>
      </w:r>
      <w:r>
        <w:rPr>
          <w:rFonts w:eastAsia="Calibri"/>
          <w:color w:val="000000"/>
          <w:szCs w:val="18"/>
        </w:rPr>
        <w:t xml:space="preserve"> </w:t>
      </w:r>
      <w:r w:rsidRPr="009F08F8">
        <w:rPr>
          <w:rFonts w:eastAsia="Calibri"/>
          <w:i/>
          <w:color w:val="000000"/>
          <w:szCs w:val="18"/>
        </w:rPr>
        <w:t xml:space="preserve">In the Matter of Improving Wireless Emergency Alerts and Community Initiated Alerting </w:t>
      </w:r>
      <w:r w:rsidRPr="000722C3">
        <w:rPr>
          <w:rFonts w:eastAsia="Calibri"/>
          <w:color w:val="000000"/>
          <w:szCs w:val="18"/>
        </w:rPr>
        <w:t>[</w:t>
      </w:r>
      <w:r w:rsidRPr="009F08F8">
        <w:rPr>
          <w:rFonts w:eastAsia="Calibri"/>
          <w:b/>
          <w:color w:val="000000"/>
          <w:szCs w:val="18"/>
        </w:rPr>
        <w:t>PS Docket No. 15-91</w:t>
      </w:r>
      <w:r w:rsidRPr="000722C3">
        <w:rPr>
          <w:rFonts w:eastAsia="Calibri"/>
          <w:color w:val="000000"/>
          <w:szCs w:val="18"/>
        </w:rPr>
        <w:t>]</w:t>
      </w:r>
      <w:r>
        <w:rPr>
          <w:rFonts w:eastAsia="Calibri"/>
          <w:color w:val="000000"/>
          <w:szCs w:val="18"/>
        </w:rPr>
        <w:t xml:space="preserve"> </w:t>
      </w:r>
      <w:r w:rsidRPr="00CE579E">
        <w:rPr>
          <w:rFonts w:eastAsia="Calibri"/>
          <w:noProof/>
          <w:color w:val="000000"/>
          <w:szCs w:val="18"/>
        </w:rPr>
        <w:t>was published</w:t>
      </w:r>
      <w:r>
        <w:rPr>
          <w:rFonts w:eastAsia="Calibri"/>
          <w:color w:val="000000"/>
          <w:szCs w:val="18"/>
        </w:rPr>
        <w:t xml:space="preserve"> in the Federal Register announcing effective dates for several rule amendments</w:t>
      </w:r>
      <w:r w:rsidRPr="000722C3">
        <w:rPr>
          <w:rFonts w:eastAsia="Calibri"/>
          <w:color w:val="000000"/>
          <w:szCs w:val="18"/>
        </w:rPr>
        <w:t>.  Some of the main</w:t>
      </w:r>
      <w:r>
        <w:rPr>
          <w:rFonts w:eastAsia="Calibri"/>
          <w:color w:val="000000"/>
          <w:szCs w:val="18"/>
        </w:rPr>
        <w:t xml:space="preserve"> </w:t>
      </w:r>
      <w:r w:rsidRPr="00AF15C0">
        <w:rPr>
          <w:rFonts w:eastAsia="Calibri"/>
          <w:color w:val="000000"/>
          <w:szCs w:val="18"/>
        </w:rPr>
        <w:t>WEA</w:t>
      </w:r>
      <w:r w:rsidRPr="000722C3">
        <w:rPr>
          <w:rFonts w:eastAsia="Calibri"/>
          <w:color w:val="000000"/>
          <w:szCs w:val="18"/>
        </w:rPr>
        <w:t xml:space="preserve"> </w:t>
      </w:r>
      <w:r>
        <w:rPr>
          <w:rFonts w:eastAsia="Calibri"/>
          <w:color w:val="000000"/>
          <w:szCs w:val="18"/>
        </w:rPr>
        <w:t>amendments</w:t>
      </w:r>
      <w:r w:rsidRPr="00AF15C0">
        <w:rPr>
          <w:rFonts w:eastAsia="Calibri"/>
          <w:color w:val="000000"/>
          <w:szCs w:val="18"/>
        </w:rPr>
        <w:t xml:space="preserve"> </w:t>
      </w:r>
      <w:r>
        <w:rPr>
          <w:rFonts w:eastAsia="Calibri"/>
          <w:color w:val="000000"/>
          <w:szCs w:val="18"/>
        </w:rPr>
        <w:t>and their effective dates are listed below</w:t>
      </w:r>
      <w:r w:rsidRPr="00AF15C0">
        <w:rPr>
          <w:rFonts w:eastAsia="Calibri"/>
          <w:color w:val="000000"/>
          <w:szCs w:val="18"/>
        </w:rPr>
        <w:t>:</w:t>
      </w:r>
      <w:r w:rsidRPr="000722C3">
        <w:rPr>
          <w:rFonts w:eastAsia="Calibri"/>
          <w:color w:val="000000"/>
          <w:szCs w:val="18"/>
        </w:rPr>
        <w:t xml:space="preserve"> </w:t>
      </w:r>
    </w:p>
    <w:p w:rsidR="009F08F8" w:rsidRPr="000722C3" w:rsidRDefault="009F08F8" w:rsidP="003B24E7">
      <w:pPr>
        <w:numPr>
          <w:ilvl w:val="0"/>
          <w:numId w:val="2"/>
        </w:numPr>
        <w:rPr>
          <w:szCs w:val="18"/>
        </w:rPr>
      </w:pPr>
      <w:r>
        <w:rPr>
          <w:szCs w:val="18"/>
        </w:rPr>
        <w:t xml:space="preserve">Effective May 1, 2019 </w:t>
      </w:r>
      <w:r w:rsidR="00D82374">
        <w:rPr>
          <w:szCs w:val="18"/>
        </w:rPr>
        <w:t>–</w:t>
      </w:r>
      <w:r>
        <w:rPr>
          <w:szCs w:val="18"/>
        </w:rPr>
        <w:t xml:space="preserve"> </w:t>
      </w:r>
      <w:r w:rsidR="00D82374">
        <w:rPr>
          <w:szCs w:val="18"/>
        </w:rPr>
        <w:t xml:space="preserve">Increase </w:t>
      </w:r>
      <w:r w:rsidRPr="000722C3">
        <w:rPr>
          <w:szCs w:val="18"/>
        </w:rPr>
        <w:t>the maximum WEA character length from 90 characters to 360 characters</w:t>
      </w:r>
      <w:r>
        <w:rPr>
          <w:szCs w:val="18"/>
        </w:rPr>
        <w:t xml:space="preserve"> on 4G LTE and later networks</w:t>
      </w:r>
      <w:r w:rsidRPr="000722C3">
        <w:rPr>
          <w:szCs w:val="18"/>
        </w:rPr>
        <w:t>;</w:t>
      </w:r>
    </w:p>
    <w:p w:rsidR="009F08F8" w:rsidRPr="00AF15C0" w:rsidRDefault="009F08F8" w:rsidP="003B24E7">
      <w:pPr>
        <w:numPr>
          <w:ilvl w:val="0"/>
          <w:numId w:val="2"/>
        </w:numPr>
        <w:rPr>
          <w:szCs w:val="18"/>
        </w:rPr>
      </w:pPr>
      <w:r>
        <w:rPr>
          <w:szCs w:val="18"/>
        </w:rPr>
        <w:t xml:space="preserve">Effective May 1, 2019 - </w:t>
      </w:r>
      <w:r w:rsidRPr="000722C3">
        <w:rPr>
          <w:szCs w:val="18"/>
        </w:rPr>
        <w:t>Adding a fourth message type, “</w:t>
      </w:r>
      <w:r>
        <w:rPr>
          <w:szCs w:val="18"/>
        </w:rPr>
        <w:t>Public Safety Message</w:t>
      </w:r>
      <w:r w:rsidRPr="000722C3">
        <w:rPr>
          <w:szCs w:val="18"/>
        </w:rPr>
        <w:t xml:space="preserve">” allow </w:t>
      </w:r>
      <w:r w:rsidRPr="00AF15C0">
        <w:rPr>
          <w:szCs w:val="18"/>
        </w:rPr>
        <w:t>alerting authorities</w:t>
      </w:r>
      <w:r w:rsidRPr="000722C3">
        <w:rPr>
          <w:szCs w:val="18"/>
        </w:rPr>
        <w:t xml:space="preserve"> to send information concerning shelter locations, boil water advisories and other pertinent life and property saving information that comes in the wake of an initial emergency message;</w:t>
      </w:r>
      <w:r w:rsidRPr="00AF15C0">
        <w:rPr>
          <w:szCs w:val="18"/>
        </w:rPr>
        <w:t xml:space="preserve"> </w:t>
      </w:r>
    </w:p>
    <w:p w:rsidR="009F08F8" w:rsidRPr="000722C3" w:rsidRDefault="009F08F8" w:rsidP="003B24E7">
      <w:pPr>
        <w:numPr>
          <w:ilvl w:val="0"/>
          <w:numId w:val="2"/>
        </w:numPr>
        <w:rPr>
          <w:szCs w:val="18"/>
        </w:rPr>
      </w:pPr>
      <w:r>
        <w:rPr>
          <w:szCs w:val="18"/>
        </w:rPr>
        <w:t xml:space="preserve">Effective May 1, 2019 - </w:t>
      </w:r>
      <w:r w:rsidRPr="00AF15C0">
        <w:rPr>
          <w:szCs w:val="18"/>
        </w:rPr>
        <w:t xml:space="preserve">Enabling local authorities to test the WEA system; </w:t>
      </w:r>
    </w:p>
    <w:p w:rsidR="009F08F8" w:rsidRDefault="009F08F8" w:rsidP="003B24E7">
      <w:pPr>
        <w:numPr>
          <w:ilvl w:val="0"/>
          <w:numId w:val="2"/>
        </w:numPr>
        <w:rPr>
          <w:szCs w:val="18"/>
        </w:rPr>
      </w:pPr>
      <w:r>
        <w:rPr>
          <w:szCs w:val="18"/>
        </w:rPr>
        <w:t xml:space="preserve">Effective January 3, 2017 - </w:t>
      </w:r>
      <w:r w:rsidRPr="00AF15C0">
        <w:rPr>
          <w:szCs w:val="18"/>
        </w:rPr>
        <w:t>R</w:t>
      </w:r>
      <w:r w:rsidRPr="000722C3">
        <w:rPr>
          <w:szCs w:val="18"/>
        </w:rPr>
        <w:t xml:space="preserve">equire the geotargeting of </w:t>
      </w:r>
      <w:r w:rsidR="00D82374">
        <w:rPr>
          <w:szCs w:val="18"/>
        </w:rPr>
        <w:t>WEA messages to be more precise; and</w:t>
      </w:r>
    </w:p>
    <w:p w:rsidR="009F08F8" w:rsidRPr="000722C3" w:rsidRDefault="009F08F8" w:rsidP="003B24E7">
      <w:pPr>
        <w:numPr>
          <w:ilvl w:val="0"/>
          <w:numId w:val="2"/>
        </w:numPr>
        <w:spacing w:after="120"/>
        <w:rPr>
          <w:szCs w:val="18"/>
        </w:rPr>
      </w:pPr>
      <w:r>
        <w:rPr>
          <w:szCs w:val="18"/>
        </w:rPr>
        <w:t xml:space="preserve">Effective </w:t>
      </w:r>
      <w:r w:rsidR="00C63C86">
        <w:rPr>
          <w:szCs w:val="18"/>
        </w:rPr>
        <w:t>November 1, 2017</w:t>
      </w:r>
      <w:r>
        <w:rPr>
          <w:szCs w:val="18"/>
        </w:rPr>
        <w:t xml:space="preserve"> – Support of embedded references such as Uniform Resource Locators (URLs) in the WEA message. Early adoption of this amendment is allowable and may begin as early as December 1, 2016.</w:t>
      </w:r>
    </w:p>
    <w:p w:rsidR="009F08F8" w:rsidRPr="000722C3" w:rsidRDefault="009F08F8" w:rsidP="009F08F8">
      <w:pPr>
        <w:autoSpaceDE w:val="0"/>
        <w:autoSpaceDN w:val="0"/>
        <w:adjustRightInd w:val="0"/>
        <w:jc w:val="both"/>
        <w:rPr>
          <w:rFonts w:ascii="Times New Roman" w:hAnsi="Times New Roman"/>
          <w:sz w:val="24"/>
          <w:szCs w:val="24"/>
        </w:rPr>
      </w:pPr>
      <w:r>
        <w:rPr>
          <w:rFonts w:eastAsia="Calibri"/>
          <w:color w:val="000000"/>
          <w:szCs w:val="18"/>
        </w:rPr>
        <w:t>The above amendments enhance the utility of WEA messages</w:t>
      </w:r>
      <w:r w:rsidRPr="000722C3">
        <w:rPr>
          <w:rFonts w:eastAsia="Calibri"/>
          <w:color w:val="000000"/>
          <w:szCs w:val="18"/>
        </w:rPr>
        <w:t>,</w:t>
      </w:r>
      <w:r>
        <w:rPr>
          <w:rFonts w:eastAsia="Calibri"/>
          <w:color w:val="000000"/>
          <w:szCs w:val="18"/>
        </w:rPr>
        <w:t xml:space="preserve"> but</w:t>
      </w:r>
      <w:r w:rsidRPr="00AF15C0">
        <w:rPr>
          <w:rFonts w:eastAsia="Calibri"/>
          <w:color w:val="000000"/>
          <w:szCs w:val="18"/>
        </w:rPr>
        <w:t xml:space="preserve"> </w:t>
      </w:r>
      <w:r w:rsidR="00D82374">
        <w:rPr>
          <w:rFonts w:eastAsia="Calibri"/>
          <w:color w:val="000000"/>
          <w:szCs w:val="18"/>
        </w:rPr>
        <w:t>in efforts for rules to be congruent with technology advances, industry practices and consumer protections there a</w:t>
      </w:r>
      <w:r w:rsidRPr="00AF15C0">
        <w:rPr>
          <w:rFonts w:eastAsia="Calibri"/>
          <w:color w:val="000000"/>
          <w:szCs w:val="18"/>
        </w:rPr>
        <w:t xml:space="preserve">re issues that remain to </w:t>
      </w:r>
      <w:r w:rsidRPr="00C63C86">
        <w:rPr>
          <w:rFonts w:eastAsia="Calibri"/>
          <w:noProof/>
          <w:color w:val="000000"/>
          <w:szCs w:val="18"/>
        </w:rPr>
        <w:t xml:space="preserve">be </w:t>
      </w:r>
      <w:r w:rsidR="00C63C86" w:rsidRPr="00C63C86">
        <w:rPr>
          <w:rFonts w:eastAsia="Calibri"/>
          <w:noProof/>
          <w:color w:val="000000"/>
          <w:szCs w:val="18"/>
        </w:rPr>
        <w:t>addressed</w:t>
      </w:r>
      <w:r w:rsidR="00D82374">
        <w:rPr>
          <w:rFonts w:eastAsia="Calibri"/>
          <w:color w:val="000000"/>
          <w:szCs w:val="18"/>
        </w:rPr>
        <w:t xml:space="preserve">. </w:t>
      </w:r>
      <w:r>
        <w:rPr>
          <w:rFonts w:eastAsia="Calibri"/>
          <w:color w:val="000000"/>
          <w:szCs w:val="18"/>
        </w:rPr>
        <w:t>As such, t</w:t>
      </w:r>
      <w:r w:rsidRPr="00AF15C0">
        <w:rPr>
          <w:rFonts w:eastAsia="Calibri"/>
          <w:color w:val="000000"/>
          <w:szCs w:val="18"/>
        </w:rPr>
        <w:t xml:space="preserve">he </w:t>
      </w:r>
      <w:r>
        <w:rPr>
          <w:rFonts w:eastAsia="Calibri"/>
          <w:color w:val="000000"/>
          <w:szCs w:val="18"/>
        </w:rPr>
        <w:t xml:space="preserve">WEA Proposed Rules were published in the Federal Register on November 8, 2016, setting the deadlines for initial comments </w:t>
      </w:r>
      <w:r w:rsidR="00CE579E">
        <w:rPr>
          <w:rFonts w:eastAsia="Calibri"/>
          <w:noProof/>
          <w:color w:val="000000"/>
          <w:szCs w:val="18"/>
        </w:rPr>
        <w:t>on</w:t>
      </w:r>
      <w:r>
        <w:rPr>
          <w:rFonts w:eastAsia="Calibri"/>
          <w:color w:val="000000"/>
          <w:szCs w:val="18"/>
        </w:rPr>
        <w:t xml:space="preserve"> December 8, </w:t>
      </w:r>
      <w:r w:rsidRPr="00CE579E">
        <w:rPr>
          <w:rFonts w:eastAsia="Calibri"/>
          <w:noProof/>
          <w:color w:val="000000"/>
          <w:szCs w:val="18"/>
        </w:rPr>
        <w:t>2016</w:t>
      </w:r>
      <w:r w:rsidR="00CE579E">
        <w:rPr>
          <w:rFonts w:eastAsia="Calibri"/>
          <w:noProof/>
          <w:color w:val="000000"/>
          <w:szCs w:val="18"/>
        </w:rPr>
        <w:t>,</w:t>
      </w:r>
      <w:r>
        <w:rPr>
          <w:rFonts w:eastAsia="Calibri"/>
          <w:color w:val="000000"/>
          <w:szCs w:val="18"/>
        </w:rPr>
        <w:t xml:space="preserve"> and reply comments due on or before January 9, 2017.  The Proposed Rules</w:t>
      </w:r>
      <w:r w:rsidRPr="00AF15C0">
        <w:rPr>
          <w:rFonts w:eastAsia="Calibri"/>
          <w:color w:val="000000"/>
          <w:szCs w:val="18"/>
        </w:rPr>
        <w:t xml:space="preserve"> seek</w:t>
      </w:r>
      <w:r>
        <w:rPr>
          <w:rFonts w:eastAsia="Calibri"/>
          <w:color w:val="000000"/>
          <w:szCs w:val="18"/>
        </w:rPr>
        <w:t xml:space="preserve"> </w:t>
      </w:r>
      <w:r w:rsidRPr="00AF15C0">
        <w:rPr>
          <w:rFonts w:eastAsia="Calibri"/>
          <w:color w:val="000000"/>
          <w:szCs w:val="18"/>
        </w:rPr>
        <w:t xml:space="preserve">stakeholder input on </w:t>
      </w:r>
      <w:r w:rsidRPr="00CE579E">
        <w:rPr>
          <w:rFonts w:eastAsia="Calibri"/>
          <w:noProof/>
          <w:color w:val="000000"/>
          <w:szCs w:val="18"/>
        </w:rPr>
        <w:t>a number of</w:t>
      </w:r>
      <w:r w:rsidRPr="00AF15C0">
        <w:rPr>
          <w:rFonts w:eastAsia="Calibri"/>
          <w:color w:val="000000"/>
          <w:szCs w:val="18"/>
        </w:rPr>
        <w:t xml:space="preserve"> topics, </w:t>
      </w:r>
      <w:r>
        <w:rPr>
          <w:rFonts w:eastAsia="Calibri"/>
          <w:color w:val="000000"/>
          <w:szCs w:val="18"/>
        </w:rPr>
        <w:t>including WEA message preservation, WEA on 5G networks,</w:t>
      </w:r>
      <w:r w:rsidR="004B6C83">
        <w:rPr>
          <w:rFonts w:eastAsia="Calibri"/>
          <w:color w:val="000000"/>
          <w:szCs w:val="18"/>
        </w:rPr>
        <w:t xml:space="preserve"> the</w:t>
      </w:r>
      <w:r w:rsidR="00C63C86">
        <w:rPr>
          <w:rFonts w:eastAsia="Calibri"/>
          <w:color w:val="000000"/>
          <w:szCs w:val="18"/>
        </w:rPr>
        <w:t xml:space="preserve"> </w:t>
      </w:r>
      <w:r w:rsidR="00C63C86" w:rsidRPr="004B6C83">
        <w:rPr>
          <w:rFonts w:eastAsia="Calibri"/>
          <w:noProof/>
          <w:color w:val="000000"/>
          <w:szCs w:val="18"/>
        </w:rPr>
        <w:t>inclusion</w:t>
      </w:r>
      <w:r w:rsidR="00C63C86">
        <w:rPr>
          <w:rFonts w:eastAsia="Calibri"/>
          <w:color w:val="000000"/>
          <w:szCs w:val="18"/>
        </w:rPr>
        <w:t xml:space="preserve"> of multimedia,</w:t>
      </w:r>
      <w:r>
        <w:rPr>
          <w:rFonts w:eastAsia="Calibri"/>
          <w:color w:val="000000"/>
          <w:szCs w:val="18"/>
        </w:rPr>
        <w:t xml:space="preserve"> and consumer education tools, to name a few.  Comments may </w:t>
      </w:r>
      <w:r w:rsidRPr="00CE579E">
        <w:rPr>
          <w:rFonts w:eastAsia="Calibri"/>
          <w:noProof/>
          <w:color w:val="000000"/>
          <w:szCs w:val="18"/>
        </w:rPr>
        <w:t>be submitted</w:t>
      </w:r>
      <w:r>
        <w:rPr>
          <w:rFonts w:eastAsia="Calibri"/>
          <w:color w:val="000000"/>
          <w:szCs w:val="18"/>
        </w:rPr>
        <w:t xml:space="preserve"> to the FCC via the electronic comment filing system [</w:t>
      </w:r>
      <w:hyperlink r:id="rId32" w:history="1">
        <w:r w:rsidRPr="00D82374">
          <w:rPr>
            <w:rStyle w:val="Hyperlink"/>
            <w:rFonts w:eastAsia="Calibri"/>
            <w:szCs w:val="18"/>
          </w:rPr>
          <w:t>https://www.fcc.gov/ecfs/filings</w:t>
        </w:r>
      </w:hyperlink>
      <w:r>
        <w:rPr>
          <w:rFonts w:eastAsia="Calibri"/>
          <w:color w:val="000000"/>
          <w:szCs w:val="18"/>
        </w:rPr>
        <w:t xml:space="preserve">]. </w:t>
      </w:r>
    </w:p>
    <w:p w:rsidR="009F08F8" w:rsidRPr="00AF15C0" w:rsidRDefault="009F08F8" w:rsidP="009F08F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F15C0">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D82374" w:rsidRDefault="00D82374" w:rsidP="009F08F8">
      <w:hyperlink r:id="rId33" w:history="1">
        <w:r w:rsidRPr="00D82374">
          <w:rPr>
            <w:rStyle w:val="Hyperlink"/>
          </w:rPr>
          <w:t>Final Rule</w:t>
        </w:r>
      </w:hyperlink>
    </w:p>
    <w:p w:rsidR="00D82374" w:rsidRDefault="00D82374" w:rsidP="009F08F8">
      <w:r>
        <w:t>[</w:t>
      </w:r>
      <w:hyperlink r:id="rId34" w:history="1">
        <w:r w:rsidRPr="00D82374">
          <w:rPr>
            <w:rStyle w:val="Hyperlink"/>
          </w:rPr>
          <w:t>https://www.federalregister.gov/documents/2016/11/01/2016-26120/wireless-emergency-alerts-amendments-to-rules-regarding-the-emergency-alert-system</w:t>
        </w:r>
      </w:hyperlink>
      <w:r>
        <w:t>]</w:t>
      </w:r>
    </w:p>
    <w:p w:rsidR="00D82374" w:rsidRDefault="00D82374" w:rsidP="009F08F8">
      <w:hyperlink r:id="rId35" w:history="1">
        <w:r w:rsidRPr="00D82374">
          <w:rPr>
            <w:rStyle w:val="Hyperlink"/>
          </w:rPr>
          <w:t>Proposed Rule</w:t>
        </w:r>
      </w:hyperlink>
    </w:p>
    <w:p w:rsidR="00D82374" w:rsidRDefault="00D82374" w:rsidP="009F08F8">
      <w:r>
        <w:lastRenderedPageBreak/>
        <w:t>[</w:t>
      </w:r>
      <w:hyperlink r:id="rId36" w:history="1">
        <w:r w:rsidRPr="00D82374">
          <w:rPr>
            <w:rStyle w:val="Hyperlink"/>
          </w:rPr>
          <w:t>https://www.federalregister.gov/documents/2016/11/08/2016-26901/wireless-emergency-alerts-amendments-to-the-commissions-rules-regarding-the-emergency-alert-system</w:t>
        </w:r>
      </w:hyperlink>
      <w:r>
        <w:t>]</w:t>
      </w:r>
    </w:p>
    <w:p w:rsidR="00D82374" w:rsidRDefault="00D82374" w:rsidP="009F08F8">
      <w:hyperlink r:id="rId37" w:history="1">
        <w:r w:rsidRPr="00D82374">
          <w:rPr>
            <w:rStyle w:val="Hyperlink"/>
          </w:rPr>
          <w:t>Electronic Comment Filing System</w:t>
        </w:r>
      </w:hyperlink>
    </w:p>
    <w:p w:rsidR="00D82374" w:rsidRDefault="00D82374" w:rsidP="009F08F8">
      <w:r>
        <w:rPr>
          <w:rFonts w:eastAsia="Calibri"/>
          <w:color w:val="000000"/>
          <w:szCs w:val="18"/>
        </w:rPr>
        <w:t>[</w:t>
      </w:r>
      <w:hyperlink r:id="rId38" w:history="1">
        <w:r w:rsidRPr="00D82374">
          <w:rPr>
            <w:rStyle w:val="Hyperlink"/>
            <w:rFonts w:eastAsia="Calibri"/>
            <w:szCs w:val="18"/>
          </w:rPr>
          <w:t>https://www.fcc.gov/ecfs/filings</w:t>
        </w:r>
      </w:hyperlink>
      <w:r>
        <w:rPr>
          <w:rFonts w:eastAsia="Calibri"/>
          <w:color w:val="000000"/>
          <w:szCs w:val="18"/>
        </w:rPr>
        <w:t>]</w:t>
      </w:r>
    </w:p>
    <w:p w:rsidR="009F08F8" w:rsidRDefault="009F08F8" w:rsidP="009F08F8">
      <w:hyperlink r:id="rId39" w:tooltip="Improving Wireless Emergency Alerts and Community-initiated Alerting" w:history="1">
        <w:r>
          <w:rPr>
            <w:rStyle w:val="Hyperlink"/>
          </w:rPr>
          <w:t>R&amp;O/NPRM</w:t>
        </w:r>
      </w:hyperlink>
      <w:r>
        <w:t xml:space="preserve">: </w:t>
      </w:r>
      <w:hyperlink r:id="rId40" w:history="1">
        <w:r>
          <w:rPr>
            <w:rStyle w:val="Hyperlink"/>
          </w:rPr>
          <w:t>Docx</w:t>
        </w:r>
      </w:hyperlink>
      <w:r>
        <w:t xml:space="preserve"> -- </w:t>
      </w:r>
      <w:hyperlink r:id="rId41" w:history="1">
        <w:r>
          <w:rPr>
            <w:rStyle w:val="Hyperlink"/>
          </w:rPr>
          <w:t>Pdf</w:t>
        </w:r>
      </w:hyperlink>
      <w:r>
        <w:t xml:space="preserve"> -- </w:t>
      </w:r>
      <w:hyperlink r:id="rId42" w:history="1">
        <w:r>
          <w:rPr>
            <w:rStyle w:val="Hyperlink"/>
          </w:rPr>
          <w:t>Txt</w:t>
        </w:r>
      </w:hyperlink>
    </w:p>
    <w:p w:rsidR="009F08F8" w:rsidRDefault="009F08F8" w:rsidP="009F08F8">
      <w:r>
        <w:t>[</w:t>
      </w:r>
      <w:hyperlink r:id="rId43" w:history="1">
        <w:r w:rsidRPr="007D6741">
          <w:rPr>
            <w:rStyle w:val="Hyperlink"/>
          </w:rPr>
          <w:t>http://transition.fcc.gov/Daily_Releases/Daily_Business/2016/db0929/FCC-16-127A1.pdf</w:t>
        </w:r>
      </w:hyperlink>
      <w:r>
        <w:t>]</w:t>
      </w:r>
    </w:p>
    <w:p w:rsidR="009F08F8" w:rsidRDefault="009F08F8" w:rsidP="007F4DFC"/>
    <w:p w:rsidR="00A53FC6" w:rsidRDefault="00A53FC6" w:rsidP="00CE579E">
      <w:pPr>
        <w:pStyle w:val="Heading1"/>
      </w:pPr>
      <w:bookmarkStart w:id="8" w:name="_Ref189540365"/>
      <w:bookmarkStart w:id="9" w:name="_Ref192496465"/>
      <w:r w:rsidRPr="001E3D69">
        <w:t xml:space="preserve">Wireless RERC Updates </w:t>
      </w:r>
    </w:p>
    <w:p w:rsidR="00D06976" w:rsidRDefault="00D06976" w:rsidP="00426145"/>
    <w:p w:rsidR="009F192E" w:rsidRPr="00155719" w:rsidRDefault="009F192E" w:rsidP="009F192E">
      <w:pPr>
        <w:rPr>
          <w:rFonts w:eastAsia="Calibri"/>
          <w:b/>
          <w:smallCaps/>
          <w:sz w:val="22"/>
        </w:rPr>
      </w:pPr>
      <w:r w:rsidRPr="00155719">
        <w:rPr>
          <w:rFonts w:eastAsia="Calibri"/>
          <w:b/>
          <w:smallCaps/>
          <w:sz w:val="22"/>
        </w:rPr>
        <w:t xml:space="preserve">Text-to-911 and NG911 Policy Study </w:t>
      </w:r>
    </w:p>
    <w:p w:rsidR="009F192E" w:rsidRPr="009F192E" w:rsidRDefault="009F192E" w:rsidP="009F192E">
      <w:pPr>
        <w:autoSpaceDE w:val="0"/>
        <w:autoSpaceDN w:val="0"/>
        <w:adjustRightInd w:val="0"/>
        <w:jc w:val="both"/>
        <w:rPr>
          <w:rFonts w:eastAsia="Calibri"/>
          <w:color w:val="000000"/>
          <w:szCs w:val="18"/>
        </w:rPr>
      </w:pPr>
      <w:r w:rsidRPr="009F192E">
        <w:rPr>
          <w:rFonts w:eastAsia="Calibri"/>
          <w:color w:val="000000"/>
          <w:szCs w:val="18"/>
        </w:rPr>
        <w:t xml:space="preserve">November 2016 – The Wireless RERC published a research brief summarizing the results of a study of 9-1-1 policies at the state and local levels </w:t>
      </w:r>
      <w:r w:rsidRPr="00CE579E">
        <w:rPr>
          <w:rFonts w:eastAsia="Calibri"/>
          <w:noProof/>
          <w:color w:val="000000"/>
          <w:szCs w:val="18"/>
        </w:rPr>
        <w:t>in relation to</w:t>
      </w:r>
      <w:r w:rsidRPr="009F192E">
        <w:rPr>
          <w:rFonts w:eastAsia="Calibri"/>
          <w:color w:val="000000"/>
          <w:szCs w:val="18"/>
        </w:rPr>
        <w:t xml:space="preserve"> text-to-911 and next generation 9-1-1 (NG911) deployments in the United States. The brief is a high-level summary of state emergency communications offices and public-safety answering point (PSAP) policies regarding text-to-911 </w:t>
      </w:r>
      <w:r w:rsidRPr="00CE579E">
        <w:rPr>
          <w:rFonts w:eastAsia="Calibri"/>
          <w:noProof/>
          <w:color w:val="000000"/>
          <w:szCs w:val="18"/>
        </w:rPr>
        <w:t>and/or</w:t>
      </w:r>
      <w:r w:rsidRPr="009F192E">
        <w:rPr>
          <w:rFonts w:eastAsia="Calibri"/>
          <w:color w:val="000000"/>
          <w:szCs w:val="18"/>
        </w:rPr>
        <w:t xml:space="preserve"> NG911 as it relates to people with disabilities’ access to emergency services.</w:t>
      </w:r>
      <w:r>
        <w:rPr>
          <w:rFonts w:eastAsia="Calibri"/>
          <w:color w:val="000000"/>
          <w:szCs w:val="18"/>
        </w:rPr>
        <w:t xml:space="preserve"> </w:t>
      </w:r>
      <w:r w:rsidRPr="009F192E">
        <w:rPr>
          <w:rFonts w:eastAsia="Calibri"/>
          <w:color w:val="000000"/>
          <w:szCs w:val="18"/>
        </w:rPr>
        <w:t xml:space="preserve">The purpose of </w:t>
      </w:r>
      <w:r>
        <w:rPr>
          <w:rFonts w:eastAsia="Calibri"/>
          <w:color w:val="000000"/>
          <w:szCs w:val="18"/>
        </w:rPr>
        <w:t>the</w:t>
      </w:r>
      <w:r w:rsidRPr="009F192E">
        <w:rPr>
          <w:rFonts w:eastAsia="Calibri"/>
          <w:color w:val="000000"/>
          <w:szCs w:val="18"/>
        </w:rPr>
        <w:t xml:space="preserve"> study </w:t>
      </w:r>
      <w:r>
        <w:rPr>
          <w:rFonts w:eastAsia="Calibri"/>
          <w:color w:val="000000"/>
          <w:szCs w:val="18"/>
        </w:rPr>
        <w:t>was</w:t>
      </w:r>
      <w:r w:rsidRPr="009F192E">
        <w:rPr>
          <w:rFonts w:eastAsia="Calibri"/>
          <w:color w:val="000000"/>
          <w:szCs w:val="18"/>
        </w:rPr>
        <w:t xml:space="preserve"> to identify the extent to which </w:t>
      </w:r>
      <w:r>
        <w:rPr>
          <w:rFonts w:eastAsia="Calibri"/>
          <w:color w:val="000000"/>
          <w:szCs w:val="18"/>
        </w:rPr>
        <w:t xml:space="preserve">content regarding </w:t>
      </w:r>
      <w:r w:rsidRPr="009F192E">
        <w:rPr>
          <w:rFonts w:eastAsia="Calibri"/>
          <w:color w:val="000000"/>
          <w:szCs w:val="18"/>
        </w:rPr>
        <w:t xml:space="preserve">individuals with disabilities </w:t>
      </w:r>
      <w:r w:rsidRPr="009F192E">
        <w:rPr>
          <w:rFonts w:eastAsia="Calibri"/>
          <w:noProof/>
          <w:color w:val="000000"/>
          <w:szCs w:val="18"/>
        </w:rPr>
        <w:t>was included</w:t>
      </w:r>
      <w:r w:rsidRPr="009F192E">
        <w:rPr>
          <w:rFonts w:eastAsia="Calibri"/>
          <w:color w:val="000000"/>
          <w:szCs w:val="18"/>
        </w:rPr>
        <w:t xml:space="preserve"> in state and local text-to-911 and NG-911 policies. </w:t>
      </w:r>
    </w:p>
    <w:p w:rsidR="00155719" w:rsidRPr="00AF15C0" w:rsidRDefault="00155719" w:rsidP="0015571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F15C0">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155719" w:rsidRPr="00155719" w:rsidRDefault="00155719" w:rsidP="00155719">
      <w:pPr>
        <w:rPr>
          <w:rFonts w:eastAsia="Calibri"/>
          <w:szCs w:val="18"/>
        </w:rPr>
      </w:pPr>
      <w:hyperlink r:id="rId44" w:history="1">
        <w:r w:rsidRPr="00155719">
          <w:rPr>
            <w:rStyle w:val="Hyperlink"/>
            <w:rFonts w:eastAsia="Calibri"/>
            <w:szCs w:val="18"/>
          </w:rPr>
          <w:t>Text-to-911 and NG911 Policy Study</w:t>
        </w:r>
      </w:hyperlink>
      <w:r w:rsidRPr="00155719">
        <w:rPr>
          <w:rFonts w:eastAsia="Calibri"/>
          <w:szCs w:val="18"/>
        </w:rPr>
        <w:t xml:space="preserve"> </w:t>
      </w:r>
    </w:p>
    <w:p w:rsidR="00155719" w:rsidRPr="00155719" w:rsidRDefault="00155719" w:rsidP="00155719">
      <w:pPr>
        <w:rPr>
          <w:szCs w:val="18"/>
        </w:rPr>
      </w:pPr>
      <w:r w:rsidRPr="00155719">
        <w:rPr>
          <w:szCs w:val="18"/>
        </w:rPr>
        <w:t>[</w:t>
      </w:r>
      <w:hyperlink r:id="rId45" w:history="1">
        <w:r w:rsidRPr="00155719">
          <w:rPr>
            <w:rStyle w:val="Hyperlink"/>
            <w:szCs w:val="18"/>
          </w:rPr>
          <w:t>http://www.wirelessrerc.gatech.edu/content/newsroom/text-911-and-ng911-policy-study</w:t>
        </w:r>
      </w:hyperlink>
      <w:r w:rsidRPr="00155719">
        <w:rPr>
          <w:szCs w:val="18"/>
        </w:rPr>
        <w:t xml:space="preserve">] </w:t>
      </w:r>
    </w:p>
    <w:p w:rsidR="003A583B" w:rsidRPr="000B35B9" w:rsidRDefault="003A583B" w:rsidP="000B35B9">
      <w:pPr>
        <w:jc w:val="both"/>
        <w:rPr>
          <w:rFonts w:eastAsia="Calibri"/>
          <w:szCs w:val="18"/>
        </w:rPr>
      </w:pPr>
    </w:p>
    <w:p w:rsidR="00287E09" w:rsidRDefault="00287E09" w:rsidP="00CE579E">
      <w:pPr>
        <w:pStyle w:val="Heading1"/>
      </w:pPr>
      <w:bookmarkStart w:id="10" w:name="_Publications/Reports"/>
      <w:bookmarkEnd w:id="10"/>
      <w:r>
        <w:t>Publications/Reports</w:t>
      </w:r>
    </w:p>
    <w:p w:rsidR="00112674" w:rsidRDefault="00112674" w:rsidP="00287E09"/>
    <w:p w:rsidR="00C70C3C" w:rsidRPr="00C70C3C" w:rsidRDefault="00C70C3C" w:rsidP="00C70C3C">
      <w:pPr>
        <w:rPr>
          <w:rFonts w:eastAsia="Calibri"/>
          <w:b/>
          <w:smallCaps/>
          <w:sz w:val="22"/>
        </w:rPr>
      </w:pPr>
      <w:r w:rsidRPr="00C70C3C">
        <w:rPr>
          <w:rFonts w:eastAsia="Calibri"/>
          <w:b/>
          <w:smallCaps/>
          <w:sz w:val="22"/>
        </w:rPr>
        <w:t>Youth with Autism and Services Needed During the Transition to Adulthood</w:t>
      </w:r>
    </w:p>
    <w:p w:rsidR="00C70C3C" w:rsidRPr="00F44DFE" w:rsidRDefault="00C70C3C" w:rsidP="00C70C3C">
      <w:pPr>
        <w:jc w:val="both"/>
        <w:rPr>
          <w:szCs w:val="18"/>
        </w:rPr>
      </w:pPr>
      <w:r>
        <w:rPr>
          <w:szCs w:val="18"/>
        </w:rPr>
        <w:t>November 17, 2016</w:t>
      </w:r>
      <w:r w:rsidRPr="00EA3071">
        <w:rPr>
          <w:szCs w:val="18"/>
        </w:rPr>
        <w:t xml:space="preserve"> - The U.S. Government and Accountability Office (GAO) released the first </w:t>
      </w:r>
      <w:r>
        <w:rPr>
          <w:szCs w:val="18"/>
        </w:rPr>
        <w:t>in</w:t>
      </w:r>
      <w:r w:rsidRPr="00EA3071">
        <w:rPr>
          <w:szCs w:val="18"/>
        </w:rPr>
        <w:t xml:space="preserve"> a series of reports, </w:t>
      </w:r>
      <w:r w:rsidRPr="00EA3071">
        <w:rPr>
          <w:bCs/>
          <w:i/>
          <w:szCs w:val="18"/>
        </w:rPr>
        <w:t xml:space="preserve">Youth with Autism: Roundtable Views of Services Needed During the Transition </w:t>
      </w:r>
      <w:r w:rsidRPr="00C70C3C">
        <w:rPr>
          <w:bCs/>
          <w:i/>
          <w:noProof/>
          <w:szCs w:val="18"/>
        </w:rPr>
        <w:t>into</w:t>
      </w:r>
      <w:r w:rsidRPr="00CE43EC">
        <w:rPr>
          <w:bCs/>
          <w:szCs w:val="18"/>
        </w:rPr>
        <w:t xml:space="preserve"> </w:t>
      </w:r>
      <w:r w:rsidRPr="00EA3071">
        <w:rPr>
          <w:bCs/>
          <w:i/>
          <w:szCs w:val="18"/>
        </w:rPr>
        <w:t>Adulthood</w:t>
      </w:r>
      <w:r w:rsidRPr="00EA3071">
        <w:rPr>
          <w:bCs/>
          <w:szCs w:val="18"/>
        </w:rPr>
        <w:t>.</w:t>
      </w:r>
      <w:r w:rsidRPr="00EA3071">
        <w:rPr>
          <w:b/>
          <w:bCs/>
          <w:szCs w:val="18"/>
        </w:rPr>
        <w:t xml:space="preserve"> </w:t>
      </w:r>
      <w:r w:rsidRPr="00EA3071">
        <w:rPr>
          <w:szCs w:val="18"/>
        </w:rPr>
        <w:t xml:space="preserve">At the request of members of Congress, GAO </w:t>
      </w:r>
      <w:r>
        <w:rPr>
          <w:szCs w:val="18"/>
        </w:rPr>
        <w:t>studied</w:t>
      </w:r>
      <w:r w:rsidRPr="00EA3071">
        <w:rPr>
          <w:szCs w:val="18"/>
        </w:rPr>
        <w:t xml:space="preserve"> the services and supports needed by youth with Autism Spectrum Disorder (ASD) during the transition to adulthood. The study included 24 participants </w:t>
      </w:r>
      <w:r>
        <w:rPr>
          <w:szCs w:val="18"/>
        </w:rPr>
        <w:t>comprised of</w:t>
      </w:r>
      <w:r w:rsidRPr="00EA3071">
        <w:rPr>
          <w:szCs w:val="18"/>
        </w:rPr>
        <w:t xml:space="preserve"> adults with ASD, service providers, researchers, and parents of youth with ASD. The study asked participants about services and supports needed to achieve goals in the following five categories: postsecondary education; employment; maximizing independent living; health and safety; and maximizing community integration. </w:t>
      </w:r>
      <w:r w:rsidRPr="00F44DFE">
        <w:rPr>
          <w:szCs w:val="18"/>
        </w:rPr>
        <w:t xml:space="preserve">Individualized plans for transition could incorporate learning how to use technologies such as a </w:t>
      </w:r>
      <w:r w:rsidRPr="00F44DFE">
        <w:rPr>
          <w:noProof/>
          <w:szCs w:val="18"/>
        </w:rPr>
        <w:t>smartphone</w:t>
      </w:r>
      <w:r w:rsidRPr="00F44DFE">
        <w:rPr>
          <w:szCs w:val="18"/>
        </w:rPr>
        <w:t xml:space="preserve"> for navigation, medication management, community or social connections, or money management.  </w:t>
      </w:r>
    </w:p>
    <w:p w:rsidR="00C70C3C" w:rsidRPr="00EA3071" w:rsidRDefault="00C70C3C" w:rsidP="00C70C3C">
      <w:pPr>
        <w:jc w:val="both"/>
        <w:rPr>
          <w:szCs w:val="18"/>
        </w:rPr>
      </w:pPr>
      <w:r w:rsidRPr="00EA3071">
        <w:rPr>
          <w:szCs w:val="18"/>
        </w:rPr>
        <w:t xml:space="preserve">Some </w:t>
      </w:r>
      <w:r>
        <w:rPr>
          <w:szCs w:val="18"/>
        </w:rPr>
        <w:t xml:space="preserve">overarching </w:t>
      </w:r>
      <w:r w:rsidRPr="00EA3071">
        <w:rPr>
          <w:szCs w:val="18"/>
        </w:rPr>
        <w:t>suggestions included:</w:t>
      </w:r>
    </w:p>
    <w:p w:rsidR="00C70C3C" w:rsidRPr="00EA3071" w:rsidRDefault="00C70C3C" w:rsidP="003B24E7">
      <w:pPr>
        <w:pStyle w:val="ListParagraph"/>
        <w:numPr>
          <w:ilvl w:val="0"/>
          <w:numId w:val="3"/>
        </w:numPr>
        <w:contextualSpacing w:val="0"/>
        <w:jc w:val="both"/>
        <w:rPr>
          <w:szCs w:val="18"/>
        </w:rPr>
      </w:pPr>
      <w:r>
        <w:rPr>
          <w:szCs w:val="18"/>
        </w:rPr>
        <w:t>Provision of e</w:t>
      </w:r>
      <w:r w:rsidRPr="00EA3071">
        <w:rPr>
          <w:szCs w:val="18"/>
        </w:rPr>
        <w:t xml:space="preserve">quitable access to services regardless of race, gender, family income, or location.  </w:t>
      </w:r>
    </w:p>
    <w:p w:rsidR="00C70C3C" w:rsidRPr="00EA3071" w:rsidRDefault="00C70C3C" w:rsidP="003B24E7">
      <w:pPr>
        <w:pStyle w:val="ListParagraph"/>
        <w:numPr>
          <w:ilvl w:val="0"/>
          <w:numId w:val="3"/>
        </w:numPr>
        <w:spacing w:after="120"/>
        <w:contextualSpacing w:val="0"/>
        <w:jc w:val="both"/>
        <w:rPr>
          <w:szCs w:val="18"/>
        </w:rPr>
      </w:pPr>
      <w:r w:rsidRPr="00F44DFE">
        <w:rPr>
          <w:noProof/>
          <w:szCs w:val="18"/>
        </w:rPr>
        <w:t>Implement</w:t>
      </w:r>
      <w:r>
        <w:rPr>
          <w:szCs w:val="18"/>
        </w:rPr>
        <w:t xml:space="preserve"> e</w:t>
      </w:r>
      <w:r w:rsidRPr="00EA3071">
        <w:rPr>
          <w:szCs w:val="18"/>
        </w:rPr>
        <w:t xml:space="preserve">fforts to increase public understanding of autism. </w:t>
      </w:r>
    </w:p>
    <w:p w:rsidR="00C70C3C" w:rsidRPr="00EA3071" w:rsidRDefault="00C70C3C" w:rsidP="00C70C3C">
      <w:pPr>
        <w:jc w:val="both"/>
        <w:rPr>
          <w:szCs w:val="18"/>
        </w:rPr>
      </w:pPr>
      <w:r w:rsidRPr="00EA3071">
        <w:rPr>
          <w:szCs w:val="18"/>
        </w:rPr>
        <w:t xml:space="preserve">GAO findings also stated that “access to services should not vary depending on the states and communities where youth live. For example, in rural areas, support services like transportation or telemedicine—wherein </w:t>
      </w:r>
      <w:r w:rsidRPr="00EA3071">
        <w:rPr>
          <w:szCs w:val="18"/>
        </w:rPr>
        <w:lastRenderedPageBreak/>
        <w:t>providers serve patients remotely, such as via video conference—may help improve access to services that are more common in large cities</w:t>
      </w:r>
      <w:r w:rsidRPr="00C70C3C">
        <w:rPr>
          <w:noProof/>
          <w:szCs w:val="18"/>
        </w:rPr>
        <w:t>…</w:t>
      </w:r>
      <w:r w:rsidRPr="00EA3071">
        <w:rPr>
          <w:szCs w:val="18"/>
        </w:rPr>
        <w:t xml:space="preserve">The panel suggested a portable and flexible funding mechanism that would allow youth to pay for services in any location.”  </w:t>
      </w:r>
    </w:p>
    <w:p w:rsidR="00C70C3C" w:rsidRPr="00EA3071" w:rsidRDefault="00C70C3C" w:rsidP="00C70C3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rsidR="00C70C3C" w:rsidRPr="00EA3071" w:rsidRDefault="00C70C3C" w:rsidP="00C70C3C">
      <w:pPr>
        <w:rPr>
          <w:szCs w:val="18"/>
        </w:rPr>
      </w:pPr>
      <w:hyperlink r:id="rId46" w:history="1">
        <w:r w:rsidRPr="00EA3071">
          <w:rPr>
            <w:rStyle w:val="Hyperlink"/>
            <w:rFonts w:eastAsiaTheme="minorEastAsia"/>
            <w:szCs w:val="18"/>
          </w:rPr>
          <w:t>Highlights Page, Full Report, and Accessible PDF Version </w:t>
        </w:r>
      </w:hyperlink>
    </w:p>
    <w:p w:rsidR="00C70C3C" w:rsidRPr="00EA3071" w:rsidRDefault="00C70C3C" w:rsidP="00C70C3C">
      <w:pPr>
        <w:rPr>
          <w:szCs w:val="18"/>
        </w:rPr>
      </w:pPr>
      <w:r w:rsidRPr="00EA3071">
        <w:rPr>
          <w:szCs w:val="18"/>
        </w:rPr>
        <w:t>[</w:t>
      </w:r>
      <w:hyperlink r:id="rId47" w:history="1">
        <w:r w:rsidRPr="00EA3071">
          <w:rPr>
            <w:rStyle w:val="Hyperlink"/>
            <w:rFonts w:eastAsiaTheme="minorEastAsia"/>
            <w:szCs w:val="18"/>
          </w:rPr>
          <w:t>http://gao.gov/products/GAO-17-109?source=ra</w:t>
        </w:r>
      </w:hyperlink>
      <w:r w:rsidRPr="00EA3071">
        <w:rPr>
          <w:szCs w:val="18"/>
        </w:rPr>
        <w:t>]</w:t>
      </w:r>
    </w:p>
    <w:p w:rsidR="00C70C3C" w:rsidRPr="00EA3071" w:rsidRDefault="00C70C3C" w:rsidP="00C70C3C">
      <w:pPr>
        <w:rPr>
          <w:szCs w:val="18"/>
        </w:rPr>
      </w:pPr>
    </w:p>
    <w:p w:rsidR="00881175" w:rsidRDefault="00D606B6" w:rsidP="00CE579E">
      <w:pPr>
        <w:pStyle w:val="Heading1"/>
      </w:pPr>
      <w:r w:rsidRPr="001E3D69">
        <w:t>Other Items of Interest</w:t>
      </w:r>
    </w:p>
    <w:p w:rsidR="0020491C" w:rsidRDefault="0020491C" w:rsidP="0020491C"/>
    <w:p w:rsidR="007C3032" w:rsidRPr="00F977EC" w:rsidRDefault="007C3032" w:rsidP="007C3032">
      <w:pPr>
        <w:rPr>
          <w:rFonts w:eastAsia="Calibri"/>
          <w:b/>
          <w:smallCaps/>
          <w:sz w:val="22"/>
        </w:rPr>
      </w:pPr>
      <w:r w:rsidRPr="007C3032">
        <w:rPr>
          <w:rFonts w:eastAsia="Calibri"/>
          <w:b/>
          <w:smallCaps/>
          <w:sz w:val="22"/>
        </w:rPr>
        <w:t>CTA Foundation Announces CES Eureka Park Accessibility Contest Winners</w:t>
      </w:r>
    </w:p>
    <w:p w:rsidR="007C3032" w:rsidRPr="00F977EC" w:rsidRDefault="007C3032" w:rsidP="007C3032">
      <w:pPr>
        <w:jc w:val="both"/>
        <w:rPr>
          <w:szCs w:val="18"/>
        </w:rPr>
      </w:pPr>
      <w:r w:rsidRPr="00F977EC">
        <w:rPr>
          <w:szCs w:val="18"/>
        </w:rPr>
        <w:t xml:space="preserve">November 29, 2016 – </w:t>
      </w:r>
      <w:r>
        <w:rPr>
          <w:noProof/>
          <w:szCs w:val="18"/>
        </w:rPr>
        <w:t>The</w:t>
      </w:r>
      <w:r>
        <w:rPr>
          <w:szCs w:val="18"/>
        </w:rPr>
        <w:t xml:space="preserve"> </w:t>
      </w:r>
      <w:r w:rsidRPr="00F977EC">
        <w:rPr>
          <w:szCs w:val="18"/>
        </w:rPr>
        <w:t>Consumer Technology Association (CTA)</w:t>
      </w:r>
      <w:r>
        <w:rPr>
          <w:szCs w:val="18"/>
        </w:rPr>
        <w:t xml:space="preserve"> Foundation</w:t>
      </w:r>
      <w:r w:rsidRPr="00F977EC">
        <w:rPr>
          <w:szCs w:val="18"/>
        </w:rPr>
        <w:t xml:space="preserve"> announced the winners of the second annual Eureka Park Accessibility Contest.  There were over three hundred entries submitted for the contest with an emphasis on designing technology that may have a positive impact </w:t>
      </w:r>
      <w:r>
        <w:rPr>
          <w:noProof/>
          <w:szCs w:val="18"/>
        </w:rPr>
        <w:t>o</w:t>
      </w:r>
      <w:r w:rsidRPr="00F977EC">
        <w:rPr>
          <w:noProof/>
          <w:szCs w:val="18"/>
        </w:rPr>
        <w:t>n</w:t>
      </w:r>
      <w:r w:rsidRPr="00F977EC">
        <w:rPr>
          <w:szCs w:val="18"/>
        </w:rPr>
        <w:t xml:space="preserve"> the lives of seniors and people with disabilities. The winners are ActiveProtective, Aira, </w:t>
      </w:r>
      <w:r w:rsidRPr="00CE579E">
        <w:rPr>
          <w:noProof/>
          <w:szCs w:val="18"/>
        </w:rPr>
        <w:t>Bansen</w:t>
      </w:r>
      <w:r w:rsidRPr="00F977EC">
        <w:rPr>
          <w:szCs w:val="18"/>
        </w:rPr>
        <w:t xml:space="preserve"> Labs, </w:t>
      </w:r>
      <w:r w:rsidRPr="00F977EC">
        <w:rPr>
          <w:noProof/>
          <w:szCs w:val="18"/>
        </w:rPr>
        <w:t>BLITAB</w:t>
      </w:r>
      <w:r>
        <w:rPr>
          <w:noProof/>
          <w:szCs w:val="18"/>
        </w:rPr>
        <w:t>,</w:t>
      </w:r>
      <w:r w:rsidRPr="00F977EC">
        <w:rPr>
          <w:szCs w:val="18"/>
        </w:rPr>
        <w:t xml:space="preserve"> and KinTrans.  A few designs include: </w:t>
      </w:r>
    </w:p>
    <w:p w:rsidR="007C3032" w:rsidRPr="00F977EC" w:rsidRDefault="007C3032" w:rsidP="003B24E7">
      <w:pPr>
        <w:pStyle w:val="ListParagraph"/>
        <w:numPr>
          <w:ilvl w:val="0"/>
          <w:numId w:val="4"/>
        </w:numPr>
        <w:jc w:val="both"/>
        <w:rPr>
          <w:szCs w:val="18"/>
        </w:rPr>
      </w:pPr>
      <w:r w:rsidRPr="00F977EC">
        <w:rPr>
          <w:szCs w:val="18"/>
        </w:rPr>
        <w:t>ActiveProtective: Wearable belt that deploys an airbag when a fall is detected to help prevent hip fractures in older adults.</w:t>
      </w:r>
    </w:p>
    <w:p w:rsidR="007C3032" w:rsidRPr="00F977EC" w:rsidRDefault="007C3032" w:rsidP="003B24E7">
      <w:pPr>
        <w:pStyle w:val="ListParagraph"/>
        <w:numPr>
          <w:ilvl w:val="0"/>
          <w:numId w:val="4"/>
        </w:numPr>
        <w:jc w:val="both"/>
        <w:rPr>
          <w:szCs w:val="18"/>
        </w:rPr>
      </w:pPr>
      <w:r w:rsidRPr="00F977EC">
        <w:rPr>
          <w:szCs w:val="18"/>
        </w:rPr>
        <w:t>BLITAB: The world’s first tactile braille tablet that can display an entire page at once without any mechanical elements.</w:t>
      </w:r>
    </w:p>
    <w:p w:rsidR="007C3032" w:rsidRPr="00F977EC" w:rsidRDefault="007C3032" w:rsidP="003B24E7">
      <w:pPr>
        <w:pStyle w:val="ListParagraph"/>
        <w:numPr>
          <w:ilvl w:val="0"/>
          <w:numId w:val="4"/>
        </w:numPr>
        <w:spacing w:after="120"/>
        <w:contextualSpacing w:val="0"/>
        <w:jc w:val="both"/>
        <w:rPr>
          <w:szCs w:val="18"/>
        </w:rPr>
      </w:pPr>
      <w:r w:rsidRPr="00F977EC">
        <w:rPr>
          <w:szCs w:val="18"/>
        </w:rPr>
        <w:t>KinTrans: Sign language translation software designed to provide effective communication between sign language users and those who use spoken language.</w:t>
      </w:r>
    </w:p>
    <w:p w:rsidR="007C3032" w:rsidRPr="00F977EC" w:rsidRDefault="007C3032" w:rsidP="007C3032">
      <w:pPr>
        <w:jc w:val="both"/>
        <w:rPr>
          <w:szCs w:val="18"/>
        </w:rPr>
      </w:pPr>
      <w:r w:rsidRPr="00F977EC">
        <w:rPr>
          <w:szCs w:val="18"/>
        </w:rPr>
        <w:t>“We look forward to witnessing new technologies that provide tools for seniors and people with disabilities, as well as their caregivers, that enable more healthy and independent lives,” said Stephen Ewell, executive director of the CTA Foundation. “Accessibility technology is truly changing lives for the better and will be front and center at CES 2017.”</w:t>
      </w:r>
      <w:r>
        <w:rPr>
          <w:szCs w:val="18"/>
        </w:rPr>
        <w:t xml:space="preserve"> </w:t>
      </w:r>
      <w:r w:rsidRPr="00F977EC">
        <w:rPr>
          <w:szCs w:val="18"/>
        </w:rPr>
        <w:t>To learn more about the CTA Foundation and the addition of two CTA Foundation sponsore</w:t>
      </w:r>
      <w:r>
        <w:rPr>
          <w:szCs w:val="18"/>
        </w:rPr>
        <w:t>d conference tracks focused on a</w:t>
      </w:r>
      <w:r w:rsidRPr="00F977EC">
        <w:rPr>
          <w:szCs w:val="18"/>
        </w:rPr>
        <w:t xml:space="preserve">ccessibility, including Why Accessibility Matters to Tech Leaders and Autonomous Vehicles </w:t>
      </w:r>
      <w:r w:rsidR="004B6C83">
        <w:rPr>
          <w:szCs w:val="18"/>
        </w:rPr>
        <w:t>W</w:t>
      </w:r>
      <w:r w:rsidRPr="00F977EC">
        <w:rPr>
          <w:szCs w:val="18"/>
        </w:rPr>
        <w:t xml:space="preserve">ill Aid Independent Living, visit </w:t>
      </w:r>
      <w:hyperlink r:id="rId48" w:history="1">
        <w:r w:rsidRPr="00F977EC">
          <w:rPr>
            <w:rStyle w:val="Hyperlink"/>
            <w:rFonts w:eastAsiaTheme="minorEastAsia"/>
            <w:szCs w:val="18"/>
          </w:rPr>
          <w:t>www.CTAFoundation.tech</w:t>
        </w:r>
      </w:hyperlink>
      <w:r w:rsidRPr="00F977EC">
        <w:rPr>
          <w:szCs w:val="18"/>
        </w:rPr>
        <w:t xml:space="preserve">.  </w:t>
      </w:r>
    </w:p>
    <w:p w:rsidR="007C3032" w:rsidRPr="00D45D19" w:rsidRDefault="007C3032" w:rsidP="007C30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7C3032" w:rsidRDefault="007C3032" w:rsidP="007C3032">
      <w:hyperlink r:id="rId49" w:history="1">
        <w:r w:rsidRPr="00F977EC">
          <w:rPr>
            <w:rStyle w:val="Hyperlink"/>
            <w:rFonts w:eastAsiaTheme="minorEastAsia"/>
          </w:rPr>
          <w:t>Press Release</w:t>
        </w:r>
      </w:hyperlink>
    </w:p>
    <w:p w:rsidR="007C3032" w:rsidRDefault="007C3032" w:rsidP="007C3032">
      <w:r>
        <w:t>[</w:t>
      </w:r>
      <w:hyperlink r:id="rId50" w:history="1">
        <w:r w:rsidRPr="00F977EC">
          <w:rPr>
            <w:rStyle w:val="Hyperlink"/>
            <w:rFonts w:eastAsiaTheme="minorEastAsia"/>
            <w:szCs w:val="18"/>
          </w:rPr>
          <w:t>https://www.cta.tech/News/Press-Releases/2016/November/CTA-Foundation-Announces-CES-Eureka-Park-Accessibi.aspx</w:t>
        </w:r>
      </w:hyperlink>
      <w:r>
        <w:rPr>
          <w:szCs w:val="18"/>
        </w:rPr>
        <w:t>]</w:t>
      </w:r>
    </w:p>
    <w:p w:rsidR="00534FF5" w:rsidRPr="003B67AF" w:rsidRDefault="00534FF5" w:rsidP="00534FF5">
      <w:pPr>
        <w:spacing w:line="240" w:lineRule="auto"/>
        <w:jc w:val="both"/>
        <w:rPr>
          <w:rStyle w:val="Hyperlink"/>
          <w:szCs w:val="18"/>
        </w:rPr>
      </w:pPr>
    </w:p>
    <w:p w:rsidR="00CE579E" w:rsidRDefault="00CE579E">
      <w:pPr>
        <w:spacing w:line="240" w:lineRule="auto"/>
        <w:rPr>
          <w:rFonts w:ascii="Arial" w:eastAsiaTheme="minorEastAsia" w:hAnsi="Arial"/>
          <w:smallCaps/>
          <w:spacing w:val="5"/>
          <w:sz w:val="32"/>
          <w:szCs w:val="32"/>
        </w:rPr>
      </w:pPr>
      <w:bookmarkStart w:id="11" w:name="Upcomingevents"/>
      <w:bookmarkEnd w:id="8"/>
      <w:bookmarkEnd w:id="9"/>
      <w:bookmarkEnd w:id="11"/>
      <w:r>
        <w:br w:type="page"/>
      </w:r>
    </w:p>
    <w:p w:rsidR="00045F4C" w:rsidRDefault="00077588" w:rsidP="00CE579E">
      <w:pPr>
        <w:pStyle w:val="Heading1"/>
      </w:pPr>
      <w:r w:rsidRPr="001E3D69">
        <w:lastRenderedPageBreak/>
        <w:t>U</w:t>
      </w:r>
      <w:r w:rsidR="00D606B6" w:rsidRPr="001E3D69">
        <w:t>pcoming Events</w:t>
      </w:r>
    </w:p>
    <w:p w:rsidR="00420C61" w:rsidRDefault="00420C61" w:rsidP="00420C61">
      <w:pPr>
        <w:spacing w:line="240" w:lineRule="auto"/>
        <w:jc w:val="both"/>
        <w:rPr>
          <w:rFonts w:eastAsia="Calibri"/>
          <w:b/>
          <w:smallCaps/>
          <w:sz w:val="22"/>
        </w:rPr>
      </w:pPr>
    </w:p>
    <w:p w:rsidR="00CF122F" w:rsidRPr="00420C61" w:rsidRDefault="00420C61" w:rsidP="00420C61">
      <w:pPr>
        <w:rPr>
          <w:rFonts w:eastAsia="Calibri"/>
          <w:b/>
          <w:smallCaps/>
          <w:sz w:val="22"/>
        </w:rPr>
      </w:pPr>
      <w:r>
        <w:rPr>
          <w:rFonts w:eastAsia="Calibri"/>
          <w:b/>
          <w:smallCaps/>
          <w:sz w:val="22"/>
        </w:rPr>
        <w:t>7</w:t>
      </w:r>
      <w:r w:rsidRPr="00420C61">
        <w:rPr>
          <w:rFonts w:eastAsia="Calibri"/>
          <w:b/>
          <w:smallCaps/>
          <w:sz w:val="22"/>
          <w:vertAlign w:val="superscript"/>
        </w:rPr>
        <w:t>th</w:t>
      </w:r>
      <w:r>
        <w:rPr>
          <w:rFonts w:eastAsia="Calibri"/>
          <w:b/>
          <w:smallCaps/>
          <w:sz w:val="22"/>
        </w:rPr>
        <w:t xml:space="preserve"> </w:t>
      </w:r>
      <w:r w:rsidRPr="00420C61">
        <w:rPr>
          <w:rFonts w:eastAsia="Calibri"/>
          <w:b/>
          <w:smallCaps/>
          <w:sz w:val="22"/>
        </w:rPr>
        <w:t>Annual ARC Co</w:t>
      </w:r>
      <w:r>
        <w:rPr>
          <w:rFonts w:eastAsia="Calibri"/>
          <w:b/>
          <w:smallCaps/>
          <w:sz w:val="22"/>
        </w:rPr>
        <w:t>nference</w:t>
      </w:r>
    </w:p>
    <w:p w:rsidR="00885857" w:rsidRDefault="00420C61" w:rsidP="00885857">
      <w:pPr>
        <w:jc w:val="both"/>
        <w:rPr>
          <w:bCs/>
          <w:szCs w:val="18"/>
        </w:rPr>
      </w:pPr>
      <w:r w:rsidRPr="00420C61">
        <w:rPr>
          <w:bCs/>
          <w:szCs w:val="18"/>
        </w:rPr>
        <w:t xml:space="preserve">The </w:t>
      </w:r>
      <w:r>
        <w:rPr>
          <w:bCs/>
          <w:szCs w:val="18"/>
        </w:rPr>
        <w:t xml:space="preserve">Seventh Annual </w:t>
      </w:r>
      <w:r w:rsidRPr="00420C61">
        <w:rPr>
          <w:bCs/>
          <w:szCs w:val="18"/>
        </w:rPr>
        <w:t>Advancing &amp; Redefining Communities for Emergency Management (ARC) Conference</w:t>
      </w:r>
      <w:r>
        <w:rPr>
          <w:bCs/>
          <w:szCs w:val="18"/>
        </w:rPr>
        <w:t xml:space="preserve"> will convene from December 13</w:t>
      </w:r>
      <w:r w:rsidRPr="00420C61">
        <w:rPr>
          <w:bCs/>
          <w:szCs w:val="18"/>
          <w:vertAlign w:val="superscript"/>
        </w:rPr>
        <w:t>th</w:t>
      </w:r>
      <w:r>
        <w:rPr>
          <w:bCs/>
          <w:szCs w:val="18"/>
        </w:rPr>
        <w:t xml:space="preserve"> to 14</w:t>
      </w:r>
      <w:r w:rsidRPr="00420C61">
        <w:rPr>
          <w:bCs/>
          <w:szCs w:val="18"/>
          <w:vertAlign w:val="superscript"/>
        </w:rPr>
        <w:t>th</w:t>
      </w:r>
      <w:r>
        <w:rPr>
          <w:bCs/>
          <w:szCs w:val="18"/>
        </w:rPr>
        <w:t xml:space="preserve">, 2016 in Washington, D.C.  The ARC Conference </w:t>
      </w:r>
      <w:r w:rsidRPr="00420C61">
        <w:rPr>
          <w:bCs/>
          <w:szCs w:val="18"/>
        </w:rPr>
        <w:t>supports evidence-based practi</w:t>
      </w:r>
      <w:r>
        <w:rPr>
          <w:bCs/>
          <w:szCs w:val="18"/>
        </w:rPr>
        <w:t xml:space="preserve">ces in emergency management and </w:t>
      </w:r>
      <w:r w:rsidRPr="00420C61">
        <w:rPr>
          <w:bCs/>
          <w:szCs w:val="18"/>
        </w:rPr>
        <w:t>share</w:t>
      </w:r>
      <w:r>
        <w:rPr>
          <w:bCs/>
          <w:szCs w:val="18"/>
        </w:rPr>
        <w:t>s</w:t>
      </w:r>
      <w:r w:rsidRPr="00420C61">
        <w:rPr>
          <w:bCs/>
          <w:szCs w:val="18"/>
        </w:rPr>
        <w:t xml:space="preserve"> these practices and tools with professionals </w:t>
      </w:r>
      <w:r w:rsidRPr="00A23CAB">
        <w:rPr>
          <w:bCs/>
          <w:noProof/>
          <w:szCs w:val="18"/>
        </w:rPr>
        <w:t xml:space="preserve">with </w:t>
      </w:r>
      <w:r w:rsidR="00BC4DC5">
        <w:rPr>
          <w:bCs/>
          <w:noProof/>
          <w:szCs w:val="18"/>
        </w:rPr>
        <w:t xml:space="preserve">an </w:t>
      </w:r>
      <w:bookmarkStart w:id="12" w:name="_GoBack"/>
      <w:bookmarkEnd w:id="12"/>
      <w:r w:rsidRPr="00A23CAB">
        <w:rPr>
          <w:bCs/>
          <w:noProof/>
          <w:szCs w:val="18"/>
        </w:rPr>
        <w:t>interest</w:t>
      </w:r>
      <w:r w:rsidRPr="00420C61">
        <w:rPr>
          <w:bCs/>
          <w:szCs w:val="18"/>
        </w:rPr>
        <w:t xml:space="preserve"> in disaster preparedness and response. </w:t>
      </w:r>
      <w:r>
        <w:rPr>
          <w:bCs/>
          <w:szCs w:val="18"/>
        </w:rPr>
        <w:t>The ARC</w:t>
      </w:r>
      <w:r w:rsidRPr="00420C61">
        <w:rPr>
          <w:bCs/>
          <w:szCs w:val="18"/>
        </w:rPr>
        <w:t xml:space="preserve"> promote</w:t>
      </w:r>
      <w:r>
        <w:rPr>
          <w:bCs/>
          <w:szCs w:val="18"/>
        </w:rPr>
        <w:t>s</w:t>
      </w:r>
      <w:r w:rsidRPr="00420C61">
        <w:rPr>
          <w:bCs/>
          <w:szCs w:val="18"/>
        </w:rPr>
        <w:t xml:space="preserve"> advances in emergency management that help ensure timely, high-quality care for communities during disasters.</w:t>
      </w:r>
    </w:p>
    <w:p w:rsidR="00420C61" w:rsidRPr="00A94C24" w:rsidRDefault="00420C61" w:rsidP="00420C6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420C61" w:rsidRPr="00420C61" w:rsidRDefault="00C64622" w:rsidP="00885857">
      <w:pPr>
        <w:jc w:val="both"/>
        <w:rPr>
          <w:rStyle w:val="Strong"/>
          <w:szCs w:val="18"/>
        </w:rPr>
      </w:pPr>
      <w:hyperlink r:id="rId51" w:history="1">
        <w:r w:rsidR="00420C61" w:rsidRPr="00420C61">
          <w:rPr>
            <w:rStyle w:val="Hyperlink"/>
            <w:szCs w:val="18"/>
          </w:rPr>
          <w:t>Conference Website</w:t>
        </w:r>
      </w:hyperlink>
    </w:p>
    <w:p w:rsidR="00420C61" w:rsidRPr="00420C61" w:rsidRDefault="00420C61" w:rsidP="00885857">
      <w:pPr>
        <w:jc w:val="both"/>
        <w:rPr>
          <w:rStyle w:val="Strong"/>
          <w:szCs w:val="18"/>
        </w:rPr>
      </w:pPr>
      <w:r w:rsidRPr="00420C61">
        <w:rPr>
          <w:rStyle w:val="Strong"/>
          <w:b w:val="0"/>
          <w:szCs w:val="18"/>
        </w:rPr>
        <w:t>[</w:t>
      </w:r>
      <w:hyperlink r:id="rId52" w:history="1">
        <w:r w:rsidRPr="00420C61">
          <w:rPr>
            <w:rStyle w:val="Hyperlink"/>
            <w:szCs w:val="18"/>
          </w:rPr>
          <w:t>http://www.arc4em.org/</w:t>
        </w:r>
      </w:hyperlink>
      <w:r w:rsidRPr="00420C61">
        <w:rPr>
          <w:rStyle w:val="Strong"/>
          <w:b w:val="0"/>
          <w:szCs w:val="18"/>
        </w:rPr>
        <w:t>]</w:t>
      </w:r>
    </w:p>
    <w:p w:rsidR="00420C61" w:rsidRDefault="00420C61" w:rsidP="00885857">
      <w:pPr>
        <w:jc w:val="both"/>
        <w:rPr>
          <w:rStyle w:val="Strong"/>
          <w:szCs w:val="18"/>
        </w:rPr>
      </w:pPr>
    </w:p>
    <w:p w:rsidR="00F468E9" w:rsidRPr="00F468E9" w:rsidRDefault="00F468E9" w:rsidP="00F468E9">
      <w:pPr>
        <w:rPr>
          <w:rFonts w:eastAsia="Calibri"/>
          <w:b/>
          <w:bCs/>
          <w:sz w:val="22"/>
        </w:rPr>
      </w:pPr>
      <w:r w:rsidRPr="00D556D1">
        <w:rPr>
          <w:rFonts w:eastAsia="Calibri"/>
          <w:b/>
          <w:smallCaps/>
          <w:sz w:val="22"/>
        </w:rPr>
        <w:t>3</w:t>
      </w:r>
      <w:r>
        <w:rPr>
          <w:rFonts w:eastAsia="Calibri"/>
          <w:b/>
          <w:smallCaps/>
          <w:sz w:val="22"/>
        </w:rPr>
        <w:t>2</w:t>
      </w:r>
      <w:r w:rsidRPr="00F468E9">
        <w:rPr>
          <w:rFonts w:eastAsia="Calibri"/>
          <w:b/>
          <w:smallCaps/>
          <w:sz w:val="22"/>
          <w:vertAlign w:val="superscript"/>
        </w:rPr>
        <w:t>nd</w:t>
      </w:r>
      <w:r>
        <w:rPr>
          <w:rFonts w:eastAsia="Calibri"/>
          <w:b/>
          <w:smallCaps/>
          <w:sz w:val="22"/>
        </w:rPr>
        <w:t xml:space="preserve"> </w:t>
      </w:r>
      <w:r w:rsidRPr="00D556D1">
        <w:rPr>
          <w:rFonts w:eastAsia="Calibri"/>
          <w:b/>
          <w:smallCaps/>
          <w:sz w:val="22"/>
        </w:rPr>
        <w:t xml:space="preserve">Annual </w:t>
      </w:r>
      <w:r w:rsidRPr="00F468E9">
        <w:rPr>
          <w:rFonts w:eastAsia="Calibri"/>
          <w:b/>
          <w:bCs/>
          <w:sz w:val="22"/>
        </w:rPr>
        <w:t>32nd CSUN Assistive Technology Conference</w:t>
      </w:r>
    </w:p>
    <w:p w:rsidR="00F468E9" w:rsidRPr="00CE7CFE" w:rsidRDefault="00F468E9" w:rsidP="00F468E9">
      <w:pPr>
        <w:spacing w:after="120"/>
        <w:jc w:val="both"/>
        <w:rPr>
          <w:szCs w:val="18"/>
        </w:rPr>
      </w:pPr>
      <w:r>
        <w:t>T</w:t>
      </w:r>
      <w:r w:rsidRPr="00BA76E4">
        <w:t xml:space="preserve">he </w:t>
      </w:r>
      <w:r>
        <w:t>32</w:t>
      </w:r>
      <w:r w:rsidRPr="00F468E9">
        <w:rPr>
          <w:vertAlign w:val="superscript"/>
        </w:rPr>
        <w:t>nd</w:t>
      </w:r>
      <w:r>
        <w:t xml:space="preserve"> </w:t>
      </w:r>
      <w:r w:rsidRPr="00D556D1">
        <w:t xml:space="preserve">Annual </w:t>
      </w:r>
      <w:r w:rsidR="006F5935">
        <w:t xml:space="preserve">CSUN Assistive Technologies </w:t>
      </w:r>
      <w:r w:rsidRPr="00D556D1">
        <w:t>Conference, al</w:t>
      </w:r>
      <w:r>
        <w:t xml:space="preserve">so known as CSUN 2017, will convene </w:t>
      </w:r>
      <w:r w:rsidRPr="00CE7CFE">
        <w:t xml:space="preserve">in San Diego, CA from </w:t>
      </w:r>
      <w:r>
        <w:t>February</w:t>
      </w:r>
      <w:r w:rsidRPr="00CE7CFE">
        <w:t xml:space="preserve"> 2</w:t>
      </w:r>
      <w:r>
        <w:t>7</w:t>
      </w:r>
      <w:r w:rsidRPr="00CE7CFE">
        <w:t xml:space="preserve"> to March </w:t>
      </w:r>
      <w:r>
        <w:t>4</w:t>
      </w:r>
      <w:r w:rsidRPr="00CE7CFE">
        <w:t>, 201</w:t>
      </w:r>
      <w:r>
        <w:t xml:space="preserve">7.  CSUN conferences </w:t>
      </w:r>
      <w:r w:rsidRPr="00CE579E">
        <w:rPr>
          <w:noProof/>
        </w:rPr>
        <w:t>are well attended</w:t>
      </w:r>
      <w:r>
        <w:t xml:space="preserve"> by professionals, </w:t>
      </w:r>
      <w:r w:rsidRPr="00F468E9">
        <w:rPr>
          <w:noProof/>
        </w:rPr>
        <w:t>advocates</w:t>
      </w:r>
      <w:r>
        <w:rPr>
          <w:noProof/>
        </w:rPr>
        <w:t>,</w:t>
      </w:r>
      <w:r>
        <w:t xml:space="preserve"> and academics that work at the intersection of technology and access </w:t>
      </w:r>
      <w:r w:rsidRPr="00CE579E">
        <w:rPr>
          <w:noProof/>
        </w:rPr>
        <w:t>by</w:t>
      </w:r>
      <w:r>
        <w:t xml:space="preserve"> people with disabilities.    </w:t>
      </w:r>
      <w:r w:rsidRPr="00CE7CFE">
        <w:rPr>
          <w:szCs w:val="18"/>
        </w:rPr>
        <w:t xml:space="preserve"> </w:t>
      </w:r>
    </w:p>
    <w:p w:rsidR="00F468E9" w:rsidRPr="004B6100" w:rsidRDefault="00F468E9" w:rsidP="00F468E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F468E9" w:rsidRPr="008A0DCE" w:rsidRDefault="00F468E9" w:rsidP="00F468E9">
      <w:pPr>
        <w:jc w:val="both"/>
        <w:rPr>
          <w:rStyle w:val="Hyperlink"/>
        </w:rPr>
      </w:pPr>
      <w:r>
        <w:fldChar w:fldCharType="begin"/>
      </w:r>
      <w:r>
        <w:instrText>HYPERLINK "http://www.csun.edu/cod/conference/2017/sessions/"</w:instrText>
      </w:r>
      <w:r>
        <w:fldChar w:fldCharType="separate"/>
      </w:r>
      <w:r w:rsidRPr="008A0DCE">
        <w:rPr>
          <w:rStyle w:val="Hyperlink"/>
        </w:rPr>
        <w:t>Conferenc</w:t>
      </w:r>
      <w:r w:rsidRPr="008A0DCE">
        <w:rPr>
          <w:rStyle w:val="Hyperlink"/>
        </w:rPr>
        <w:t>e</w:t>
      </w:r>
      <w:r w:rsidRPr="008A0DCE">
        <w:rPr>
          <w:rStyle w:val="Hyperlink"/>
        </w:rPr>
        <w:t xml:space="preserve"> W</w:t>
      </w:r>
      <w:r w:rsidRPr="008A0DCE">
        <w:rPr>
          <w:rStyle w:val="Hyperlink"/>
        </w:rPr>
        <w:t>e</w:t>
      </w:r>
      <w:r w:rsidRPr="008A0DCE">
        <w:rPr>
          <w:rStyle w:val="Hyperlink"/>
        </w:rPr>
        <w:t>bsite</w:t>
      </w:r>
    </w:p>
    <w:p w:rsidR="00F468E9" w:rsidRDefault="00F468E9" w:rsidP="00F468E9">
      <w:pPr>
        <w:jc w:val="both"/>
      </w:pPr>
      <w:r>
        <w:fldChar w:fldCharType="end"/>
      </w:r>
      <w:r>
        <w:t>[</w:t>
      </w:r>
      <w:hyperlink r:id="rId53" w:history="1">
        <w:r>
          <w:rPr>
            <w:rStyle w:val="Hyperlink"/>
          </w:rPr>
          <w:t>http://www.csun.edu/cod/conference/2017/sessions/</w:t>
        </w:r>
      </w:hyperlink>
      <w:r>
        <w:t>]</w:t>
      </w:r>
    </w:p>
    <w:p w:rsidR="00F468E9" w:rsidRPr="00420C61" w:rsidRDefault="00F468E9" w:rsidP="00885857">
      <w:pPr>
        <w:jc w:val="both"/>
        <w:rPr>
          <w:rStyle w:val="Strong"/>
          <w:szCs w:val="18"/>
        </w:rPr>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w:t>
      </w:r>
      <w:r w:rsidR="00680302">
        <w:rPr>
          <w:rFonts w:cs="Tahoma"/>
          <w:szCs w:val="18"/>
        </w:rPr>
        <w:t xml:space="preserve"> </w:t>
      </w:r>
      <w:r w:rsidR="007C3032">
        <w:rPr>
          <w:rFonts w:cs="Tahoma"/>
          <w:szCs w:val="18"/>
        </w:rPr>
        <w:t>November</w:t>
      </w:r>
      <w:r w:rsidR="007F4DFC">
        <w:rPr>
          <w:rFonts w:cs="Tahoma"/>
          <w:szCs w:val="18"/>
        </w:rPr>
        <w:t xml:space="preserve"> </w:t>
      </w:r>
      <w:r w:rsidR="00731C52">
        <w:rPr>
          <w:szCs w:val="18"/>
        </w:rPr>
        <w:t>2016</w:t>
      </w:r>
    </w:p>
    <w:p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4C2F3F27">
            <wp:extent cx="1562100" cy="257175"/>
            <wp:effectExtent l="0" t="0" r="0" b="9525"/>
            <wp:docPr id="2" name="Picture 2" descr="Clickable Button that reads:&#10;Subscribe to RERC Newslett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1170FA" w:rsidRPr="003732A4" w:rsidRDefault="00A91950" w:rsidP="005E216B">
      <w:pPr>
        <w:spacing w:after="120"/>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t>
      </w:r>
      <w:r w:rsidR="009E3B60" w:rsidRPr="0067227B">
        <w:rPr>
          <w:noProof/>
          <w:szCs w:val="18"/>
        </w:rPr>
        <w:t>website</w:t>
      </w:r>
      <w:r w:rsidR="009E3B60" w:rsidRPr="003732A4">
        <w:rPr>
          <w:szCs w:val="18"/>
        </w:rPr>
        <w:t xml:space="preserve"> at [</w:t>
      </w:r>
      <w:hyperlink r:id="rId56"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9E3B60" w:rsidRPr="00B770EA" w:rsidRDefault="009E3B60" w:rsidP="005E216B">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F900D6">
        <w:rPr>
          <w:rFonts w:eastAsiaTheme="minorEastAsia"/>
        </w:rPr>
        <w:t xml:space="preserve">Synge Tyson [synge@cacp.gatech.edu], </w:t>
      </w:r>
      <w:r w:rsidR="00E33FE7" w:rsidRPr="00B770EA">
        <w:rPr>
          <w:rFonts w:eastAsiaTheme="minorEastAsia"/>
        </w:rPr>
        <w:t xml:space="preserve">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340E10" w:rsidRDefault="00BA6C73" w:rsidP="00D70B59">
      <w:pPr>
        <w:spacing w:line="240" w:lineRule="auto"/>
        <w:jc w:val="both"/>
        <w:rPr>
          <w:rStyle w:val="Hyperlink"/>
          <w:rFonts w:cs="Tahoma"/>
        </w:rPr>
      </w:pPr>
      <w:r w:rsidRPr="00BA6C73">
        <w:rPr>
          <w:rFonts w:cs="Tahoma"/>
          <w:noProof/>
          <w:color w:val="333399"/>
        </w:rPr>
        <w:t>The contents of this</w:t>
      </w:r>
      <w:r>
        <w:rPr>
          <w:rFonts w:cs="Tahoma"/>
          <w:noProof/>
          <w:color w:val="333399"/>
        </w:rPr>
        <w:t xml:space="preserve"> newsletter</w:t>
      </w:r>
      <w:r w:rsidRPr="00BA6C73">
        <w:rPr>
          <w:rFonts w:cs="Tahoma"/>
          <w:noProof/>
          <w:color w:val="333399"/>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w:t>
      </w:r>
      <w:r>
        <w:rPr>
          <w:rFonts w:cs="Tahoma"/>
          <w:noProof/>
          <w:color w:val="333399"/>
        </w:rPr>
        <w:t>newsletter</w:t>
      </w:r>
      <w:r w:rsidRPr="00BA6C73">
        <w:rPr>
          <w:rFonts w:cs="Tahoma"/>
          <w:noProof/>
          <w:color w:val="333399"/>
        </w:rPr>
        <w:t xml:space="preserve"> do not necessarily represent the policy of NIDILRR, ACL, HHS, and you should not assume endorsement by the Federal Government.</w:t>
      </w:r>
    </w:p>
    <w:sectPr w:rsidR="009E3B60" w:rsidRPr="00340E10" w:rsidSect="00FD669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E7" w:rsidRDefault="003B24E7">
      <w:pPr>
        <w:spacing w:line="240" w:lineRule="auto"/>
      </w:pPr>
      <w:r>
        <w:separator/>
      </w:r>
    </w:p>
  </w:endnote>
  <w:endnote w:type="continuationSeparator" w:id="0">
    <w:p w:rsidR="003B24E7" w:rsidRDefault="003B2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22" w:rsidRDefault="00C64622"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64622" w:rsidRDefault="00C64622"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22" w:rsidRDefault="00C64622"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BC4DC5">
      <w:rPr>
        <w:rStyle w:val="PageNumber"/>
        <w:noProof/>
      </w:rPr>
      <w:t>7</w:t>
    </w:r>
    <w:r>
      <w:rPr>
        <w:rStyle w:val="PageNumber"/>
      </w:rPr>
      <w:fldChar w:fldCharType="end"/>
    </w:r>
  </w:p>
  <w:p w:rsidR="00C64622" w:rsidRDefault="00C64622"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E7" w:rsidRDefault="003B24E7">
      <w:pPr>
        <w:spacing w:line="240" w:lineRule="auto"/>
      </w:pPr>
      <w:r>
        <w:separator/>
      </w:r>
    </w:p>
  </w:footnote>
  <w:footnote w:type="continuationSeparator" w:id="0">
    <w:p w:rsidR="003B24E7" w:rsidRDefault="003B24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E5F24A1"/>
    <w:multiLevelType w:val="hybridMultilevel"/>
    <w:tmpl w:val="B7781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93C69"/>
    <w:multiLevelType w:val="hybridMultilevel"/>
    <w:tmpl w:val="FBF0E158"/>
    <w:lvl w:ilvl="0" w:tplc="092890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733476"/>
    <w:multiLevelType w:val="multilevel"/>
    <w:tmpl w:val="C47A3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C0762"/>
    <w:multiLevelType w:val="hybridMultilevel"/>
    <w:tmpl w:val="BAA6F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YZGtQALsc91LQAAAA=="/>
  </w:docVars>
  <w:rsids>
    <w:rsidRoot w:val="008D4F74"/>
    <w:rsid w:val="00001A82"/>
    <w:rsid w:val="00001DC6"/>
    <w:rsid w:val="0000478B"/>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502D"/>
    <w:rsid w:val="000262DB"/>
    <w:rsid w:val="000264D6"/>
    <w:rsid w:val="000278B6"/>
    <w:rsid w:val="000309D9"/>
    <w:rsid w:val="00032CE4"/>
    <w:rsid w:val="0003332F"/>
    <w:rsid w:val="0003382E"/>
    <w:rsid w:val="00037B1A"/>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25B"/>
    <w:rsid w:val="00063454"/>
    <w:rsid w:val="000637A1"/>
    <w:rsid w:val="00064BB1"/>
    <w:rsid w:val="000653BD"/>
    <w:rsid w:val="00066B22"/>
    <w:rsid w:val="000679F4"/>
    <w:rsid w:val="00073149"/>
    <w:rsid w:val="000756DD"/>
    <w:rsid w:val="00075B6F"/>
    <w:rsid w:val="00076A08"/>
    <w:rsid w:val="00076C02"/>
    <w:rsid w:val="00076DB4"/>
    <w:rsid w:val="00077588"/>
    <w:rsid w:val="0008025D"/>
    <w:rsid w:val="00080BB1"/>
    <w:rsid w:val="00081584"/>
    <w:rsid w:val="00082176"/>
    <w:rsid w:val="000839A1"/>
    <w:rsid w:val="00083FFF"/>
    <w:rsid w:val="00084CDA"/>
    <w:rsid w:val="0008500E"/>
    <w:rsid w:val="00085CBE"/>
    <w:rsid w:val="000872C7"/>
    <w:rsid w:val="00090ADB"/>
    <w:rsid w:val="00091CF0"/>
    <w:rsid w:val="000940AD"/>
    <w:rsid w:val="00094529"/>
    <w:rsid w:val="000971AF"/>
    <w:rsid w:val="0009763E"/>
    <w:rsid w:val="000A08D1"/>
    <w:rsid w:val="000A1F55"/>
    <w:rsid w:val="000A2ABB"/>
    <w:rsid w:val="000A5B7D"/>
    <w:rsid w:val="000A65C4"/>
    <w:rsid w:val="000A6FE4"/>
    <w:rsid w:val="000A7A52"/>
    <w:rsid w:val="000A7D37"/>
    <w:rsid w:val="000B030E"/>
    <w:rsid w:val="000B1825"/>
    <w:rsid w:val="000B1E6C"/>
    <w:rsid w:val="000B35B9"/>
    <w:rsid w:val="000B4A1C"/>
    <w:rsid w:val="000B6655"/>
    <w:rsid w:val="000B6FE4"/>
    <w:rsid w:val="000B7F5D"/>
    <w:rsid w:val="000C278E"/>
    <w:rsid w:val="000C4786"/>
    <w:rsid w:val="000C5D17"/>
    <w:rsid w:val="000C74CA"/>
    <w:rsid w:val="000D19BC"/>
    <w:rsid w:val="000D2351"/>
    <w:rsid w:val="000D2E64"/>
    <w:rsid w:val="000D4926"/>
    <w:rsid w:val="000E0FEE"/>
    <w:rsid w:val="000E23B6"/>
    <w:rsid w:val="000E28EF"/>
    <w:rsid w:val="000E2BD2"/>
    <w:rsid w:val="000E3A47"/>
    <w:rsid w:val="000E4497"/>
    <w:rsid w:val="000E47BD"/>
    <w:rsid w:val="000E4E0A"/>
    <w:rsid w:val="000E58F6"/>
    <w:rsid w:val="000E6FCB"/>
    <w:rsid w:val="000E7A1A"/>
    <w:rsid w:val="000E7CE8"/>
    <w:rsid w:val="000F0220"/>
    <w:rsid w:val="000F0663"/>
    <w:rsid w:val="000F7432"/>
    <w:rsid w:val="00100ADD"/>
    <w:rsid w:val="00105121"/>
    <w:rsid w:val="001060BD"/>
    <w:rsid w:val="00106BBB"/>
    <w:rsid w:val="00110E7E"/>
    <w:rsid w:val="001119E0"/>
    <w:rsid w:val="001123EA"/>
    <w:rsid w:val="0011240B"/>
    <w:rsid w:val="00112674"/>
    <w:rsid w:val="00113AED"/>
    <w:rsid w:val="00115202"/>
    <w:rsid w:val="00115C75"/>
    <w:rsid w:val="001170FA"/>
    <w:rsid w:val="0011777E"/>
    <w:rsid w:val="00124244"/>
    <w:rsid w:val="00125A21"/>
    <w:rsid w:val="00126667"/>
    <w:rsid w:val="00126A0C"/>
    <w:rsid w:val="00127D84"/>
    <w:rsid w:val="00127F06"/>
    <w:rsid w:val="00131703"/>
    <w:rsid w:val="001330D0"/>
    <w:rsid w:val="00135169"/>
    <w:rsid w:val="00135D83"/>
    <w:rsid w:val="00140606"/>
    <w:rsid w:val="00140CBC"/>
    <w:rsid w:val="00140F64"/>
    <w:rsid w:val="001430A0"/>
    <w:rsid w:val="0014357C"/>
    <w:rsid w:val="001454F1"/>
    <w:rsid w:val="001458FE"/>
    <w:rsid w:val="0014634B"/>
    <w:rsid w:val="00151B6E"/>
    <w:rsid w:val="00154291"/>
    <w:rsid w:val="00154B14"/>
    <w:rsid w:val="00155719"/>
    <w:rsid w:val="00155C4D"/>
    <w:rsid w:val="00155DAD"/>
    <w:rsid w:val="00157110"/>
    <w:rsid w:val="0015713A"/>
    <w:rsid w:val="00157177"/>
    <w:rsid w:val="00161D00"/>
    <w:rsid w:val="00162845"/>
    <w:rsid w:val="00162BDB"/>
    <w:rsid w:val="00163F00"/>
    <w:rsid w:val="0016471A"/>
    <w:rsid w:val="00165620"/>
    <w:rsid w:val="001657CD"/>
    <w:rsid w:val="00166F3E"/>
    <w:rsid w:val="0016710C"/>
    <w:rsid w:val="001715D9"/>
    <w:rsid w:val="001716DC"/>
    <w:rsid w:val="00171A38"/>
    <w:rsid w:val="00172DB1"/>
    <w:rsid w:val="00176211"/>
    <w:rsid w:val="001809DB"/>
    <w:rsid w:val="00181031"/>
    <w:rsid w:val="0018244D"/>
    <w:rsid w:val="00183D77"/>
    <w:rsid w:val="00184C07"/>
    <w:rsid w:val="0018519C"/>
    <w:rsid w:val="00186C93"/>
    <w:rsid w:val="00191C92"/>
    <w:rsid w:val="00194426"/>
    <w:rsid w:val="001945BA"/>
    <w:rsid w:val="001949E4"/>
    <w:rsid w:val="00196985"/>
    <w:rsid w:val="00197CA9"/>
    <w:rsid w:val="001A1E1B"/>
    <w:rsid w:val="001A5091"/>
    <w:rsid w:val="001A5E01"/>
    <w:rsid w:val="001A600C"/>
    <w:rsid w:val="001B011D"/>
    <w:rsid w:val="001B0530"/>
    <w:rsid w:val="001B2DA2"/>
    <w:rsid w:val="001B4D84"/>
    <w:rsid w:val="001B56DC"/>
    <w:rsid w:val="001B5721"/>
    <w:rsid w:val="001C19F7"/>
    <w:rsid w:val="001C3A5D"/>
    <w:rsid w:val="001C5162"/>
    <w:rsid w:val="001C5556"/>
    <w:rsid w:val="001C6157"/>
    <w:rsid w:val="001C7514"/>
    <w:rsid w:val="001C7722"/>
    <w:rsid w:val="001C7F53"/>
    <w:rsid w:val="001D0532"/>
    <w:rsid w:val="001D459A"/>
    <w:rsid w:val="001D55BB"/>
    <w:rsid w:val="001D584A"/>
    <w:rsid w:val="001E2917"/>
    <w:rsid w:val="001E2B4F"/>
    <w:rsid w:val="001E3778"/>
    <w:rsid w:val="001E3A66"/>
    <w:rsid w:val="001E3D69"/>
    <w:rsid w:val="001E4484"/>
    <w:rsid w:val="001E4F5F"/>
    <w:rsid w:val="001F23A8"/>
    <w:rsid w:val="001F2C25"/>
    <w:rsid w:val="001F3A3D"/>
    <w:rsid w:val="001F3F41"/>
    <w:rsid w:val="001F684E"/>
    <w:rsid w:val="002006A3"/>
    <w:rsid w:val="00202264"/>
    <w:rsid w:val="002031FB"/>
    <w:rsid w:val="00203D61"/>
    <w:rsid w:val="0020491C"/>
    <w:rsid w:val="00205D5D"/>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31F01"/>
    <w:rsid w:val="0023232A"/>
    <w:rsid w:val="00234C0A"/>
    <w:rsid w:val="00236607"/>
    <w:rsid w:val="00237864"/>
    <w:rsid w:val="00243123"/>
    <w:rsid w:val="00243443"/>
    <w:rsid w:val="002465A5"/>
    <w:rsid w:val="00246B8E"/>
    <w:rsid w:val="00247D85"/>
    <w:rsid w:val="002532BD"/>
    <w:rsid w:val="002535BF"/>
    <w:rsid w:val="00254F4D"/>
    <w:rsid w:val="0025668E"/>
    <w:rsid w:val="00260003"/>
    <w:rsid w:val="002603D2"/>
    <w:rsid w:val="002615E9"/>
    <w:rsid w:val="00262670"/>
    <w:rsid w:val="00262FDF"/>
    <w:rsid w:val="00263660"/>
    <w:rsid w:val="00263A0F"/>
    <w:rsid w:val="00263A4F"/>
    <w:rsid w:val="00264C33"/>
    <w:rsid w:val="00264D3C"/>
    <w:rsid w:val="00267D33"/>
    <w:rsid w:val="00270E8E"/>
    <w:rsid w:val="00271D8D"/>
    <w:rsid w:val="00273436"/>
    <w:rsid w:val="00273991"/>
    <w:rsid w:val="00274E47"/>
    <w:rsid w:val="00274F48"/>
    <w:rsid w:val="00277475"/>
    <w:rsid w:val="002778A9"/>
    <w:rsid w:val="00280CEA"/>
    <w:rsid w:val="00283035"/>
    <w:rsid w:val="0028783A"/>
    <w:rsid w:val="00287BBD"/>
    <w:rsid w:val="00287E09"/>
    <w:rsid w:val="0029032A"/>
    <w:rsid w:val="0029065A"/>
    <w:rsid w:val="00292AE0"/>
    <w:rsid w:val="00294470"/>
    <w:rsid w:val="00295351"/>
    <w:rsid w:val="00296574"/>
    <w:rsid w:val="002972B9"/>
    <w:rsid w:val="002A0D24"/>
    <w:rsid w:val="002A1149"/>
    <w:rsid w:val="002A185C"/>
    <w:rsid w:val="002A3CD6"/>
    <w:rsid w:val="002A5A16"/>
    <w:rsid w:val="002A73D4"/>
    <w:rsid w:val="002B0F09"/>
    <w:rsid w:val="002B1A28"/>
    <w:rsid w:val="002B21A9"/>
    <w:rsid w:val="002B33A6"/>
    <w:rsid w:val="002B3E60"/>
    <w:rsid w:val="002B5BA2"/>
    <w:rsid w:val="002B6749"/>
    <w:rsid w:val="002C153E"/>
    <w:rsid w:val="002C3E35"/>
    <w:rsid w:val="002C4A1A"/>
    <w:rsid w:val="002C4C9C"/>
    <w:rsid w:val="002C6B56"/>
    <w:rsid w:val="002D0E59"/>
    <w:rsid w:val="002D1907"/>
    <w:rsid w:val="002D5915"/>
    <w:rsid w:val="002D5A07"/>
    <w:rsid w:val="002D5E65"/>
    <w:rsid w:val="002D64D1"/>
    <w:rsid w:val="002E15D3"/>
    <w:rsid w:val="002E17EA"/>
    <w:rsid w:val="002E294C"/>
    <w:rsid w:val="002E4084"/>
    <w:rsid w:val="002E448A"/>
    <w:rsid w:val="002E4606"/>
    <w:rsid w:val="002E4F64"/>
    <w:rsid w:val="002E58A0"/>
    <w:rsid w:val="002E6144"/>
    <w:rsid w:val="002F2970"/>
    <w:rsid w:val="002F3D48"/>
    <w:rsid w:val="0030207D"/>
    <w:rsid w:val="00303BE4"/>
    <w:rsid w:val="00305D64"/>
    <w:rsid w:val="00306C49"/>
    <w:rsid w:val="003101E2"/>
    <w:rsid w:val="00310437"/>
    <w:rsid w:val="0031314F"/>
    <w:rsid w:val="00313606"/>
    <w:rsid w:val="0031449D"/>
    <w:rsid w:val="00315348"/>
    <w:rsid w:val="00315F36"/>
    <w:rsid w:val="003217F0"/>
    <w:rsid w:val="0032204F"/>
    <w:rsid w:val="00323F90"/>
    <w:rsid w:val="003251C3"/>
    <w:rsid w:val="00325E8B"/>
    <w:rsid w:val="00326665"/>
    <w:rsid w:val="003324B6"/>
    <w:rsid w:val="003334A3"/>
    <w:rsid w:val="00333B2C"/>
    <w:rsid w:val="0033421B"/>
    <w:rsid w:val="0033527B"/>
    <w:rsid w:val="00340E10"/>
    <w:rsid w:val="00341A95"/>
    <w:rsid w:val="00342B85"/>
    <w:rsid w:val="00342E54"/>
    <w:rsid w:val="00343572"/>
    <w:rsid w:val="00344E6A"/>
    <w:rsid w:val="003460AA"/>
    <w:rsid w:val="00347514"/>
    <w:rsid w:val="00347F56"/>
    <w:rsid w:val="00350805"/>
    <w:rsid w:val="00354393"/>
    <w:rsid w:val="0035478D"/>
    <w:rsid w:val="003619C8"/>
    <w:rsid w:val="00363621"/>
    <w:rsid w:val="00365A59"/>
    <w:rsid w:val="003672A2"/>
    <w:rsid w:val="0036794D"/>
    <w:rsid w:val="00371138"/>
    <w:rsid w:val="00372421"/>
    <w:rsid w:val="003730F5"/>
    <w:rsid w:val="003732A4"/>
    <w:rsid w:val="00373641"/>
    <w:rsid w:val="00373953"/>
    <w:rsid w:val="003739B9"/>
    <w:rsid w:val="00374D21"/>
    <w:rsid w:val="00383034"/>
    <w:rsid w:val="00385CA1"/>
    <w:rsid w:val="003862FF"/>
    <w:rsid w:val="003869DE"/>
    <w:rsid w:val="00386A9E"/>
    <w:rsid w:val="00390D7F"/>
    <w:rsid w:val="0039261D"/>
    <w:rsid w:val="00393067"/>
    <w:rsid w:val="00393533"/>
    <w:rsid w:val="003955C8"/>
    <w:rsid w:val="003962BF"/>
    <w:rsid w:val="003963A2"/>
    <w:rsid w:val="00396BED"/>
    <w:rsid w:val="003A0977"/>
    <w:rsid w:val="003A12DF"/>
    <w:rsid w:val="003A2E6B"/>
    <w:rsid w:val="003A3720"/>
    <w:rsid w:val="003A3E8D"/>
    <w:rsid w:val="003A583B"/>
    <w:rsid w:val="003A65A6"/>
    <w:rsid w:val="003A6CFF"/>
    <w:rsid w:val="003B0411"/>
    <w:rsid w:val="003B06EE"/>
    <w:rsid w:val="003B1BDA"/>
    <w:rsid w:val="003B24E7"/>
    <w:rsid w:val="003B4150"/>
    <w:rsid w:val="003B46CA"/>
    <w:rsid w:val="003B4EC5"/>
    <w:rsid w:val="003B5507"/>
    <w:rsid w:val="003B67AF"/>
    <w:rsid w:val="003B7BEE"/>
    <w:rsid w:val="003C08C1"/>
    <w:rsid w:val="003C11FA"/>
    <w:rsid w:val="003C1D4B"/>
    <w:rsid w:val="003C254B"/>
    <w:rsid w:val="003C351B"/>
    <w:rsid w:val="003C4487"/>
    <w:rsid w:val="003C5B5D"/>
    <w:rsid w:val="003C77A6"/>
    <w:rsid w:val="003C78A3"/>
    <w:rsid w:val="003D3766"/>
    <w:rsid w:val="003D4F15"/>
    <w:rsid w:val="003D4F3A"/>
    <w:rsid w:val="003D578E"/>
    <w:rsid w:val="003D6424"/>
    <w:rsid w:val="003D668B"/>
    <w:rsid w:val="003D7E7E"/>
    <w:rsid w:val="003E08A0"/>
    <w:rsid w:val="003E099F"/>
    <w:rsid w:val="003E5192"/>
    <w:rsid w:val="003E655A"/>
    <w:rsid w:val="003F0CF8"/>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B28"/>
    <w:rsid w:val="004205F4"/>
    <w:rsid w:val="00420C61"/>
    <w:rsid w:val="00422CB2"/>
    <w:rsid w:val="0042480E"/>
    <w:rsid w:val="00426145"/>
    <w:rsid w:val="00432DE3"/>
    <w:rsid w:val="004340C8"/>
    <w:rsid w:val="00435756"/>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018C"/>
    <w:rsid w:val="0046596D"/>
    <w:rsid w:val="00466937"/>
    <w:rsid w:val="0046695A"/>
    <w:rsid w:val="004728A1"/>
    <w:rsid w:val="00475E84"/>
    <w:rsid w:val="00476035"/>
    <w:rsid w:val="00476BEA"/>
    <w:rsid w:val="00477AE4"/>
    <w:rsid w:val="0048085F"/>
    <w:rsid w:val="00481A34"/>
    <w:rsid w:val="004820DA"/>
    <w:rsid w:val="00482F33"/>
    <w:rsid w:val="00484169"/>
    <w:rsid w:val="00485CEF"/>
    <w:rsid w:val="00485D35"/>
    <w:rsid w:val="004923AD"/>
    <w:rsid w:val="00497807"/>
    <w:rsid w:val="00497F19"/>
    <w:rsid w:val="004A17B1"/>
    <w:rsid w:val="004A281D"/>
    <w:rsid w:val="004A4E5B"/>
    <w:rsid w:val="004A6001"/>
    <w:rsid w:val="004B2E5E"/>
    <w:rsid w:val="004B2E88"/>
    <w:rsid w:val="004B5403"/>
    <w:rsid w:val="004B6100"/>
    <w:rsid w:val="004B6C83"/>
    <w:rsid w:val="004C0075"/>
    <w:rsid w:val="004C0BE0"/>
    <w:rsid w:val="004C670E"/>
    <w:rsid w:val="004C6AC7"/>
    <w:rsid w:val="004C7DB2"/>
    <w:rsid w:val="004D1333"/>
    <w:rsid w:val="004D1A5D"/>
    <w:rsid w:val="004D1BB8"/>
    <w:rsid w:val="004D1D6F"/>
    <w:rsid w:val="004D2314"/>
    <w:rsid w:val="004D2F83"/>
    <w:rsid w:val="004D4136"/>
    <w:rsid w:val="004D41C3"/>
    <w:rsid w:val="004D7712"/>
    <w:rsid w:val="004E05CA"/>
    <w:rsid w:val="004E1506"/>
    <w:rsid w:val="004E1869"/>
    <w:rsid w:val="004E19FA"/>
    <w:rsid w:val="004E1BB0"/>
    <w:rsid w:val="004E221C"/>
    <w:rsid w:val="004E25B1"/>
    <w:rsid w:val="004E31A5"/>
    <w:rsid w:val="004E332F"/>
    <w:rsid w:val="004E3C4B"/>
    <w:rsid w:val="004E56D8"/>
    <w:rsid w:val="004E5915"/>
    <w:rsid w:val="004E6DA6"/>
    <w:rsid w:val="004E7C9A"/>
    <w:rsid w:val="004F0D30"/>
    <w:rsid w:val="004F205A"/>
    <w:rsid w:val="004F309D"/>
    <w:rsid w:val="004F4310"/>
    <w:rsid w:val="004F59E4"/>
    <w:rsid w:val="00500F30"/>
    <w:rsid w:val="00502ADE"/>
    <w:rsid w:val="00502FC9"/>
    <w:rsid w:val="00504255"/>
    <w:rsid w:val="00505803"/>
    <w:rsid w:val="00505B2E"/>
    <w:rsid w:val="0050658F"/>
    <w:rsid w:val="00511E61"/>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1D21"/>
    <w:rsid w:val="0053232A"/>
    <w:rsid w:val="00533EBC"/>
    <w:rsid w:val="00533F39"/>
    <w:rsid w:val="005345E9"/>
    <w:rsid w:val="00534FF5"/>
    <w:rsid w:val="00535D17"/>
    <w:rsid w:val="00535F80"/>
    <w:rsid w:val="00540700"/>
    <w:rsid w:val="0054072F"/>
    <w:rsid w:val="005414A0"/>
    <w:rsid w:val="0054328B"/>
    <w:rsid w:val="00543B75"/>
    <w:rsid w:val="00543D14"/>
    <w:rsid w:val="00544FE5"/>
    <w:rsid w:val="005453F3"/>
    <w:rsid w:val="00547848"/>
    <w:rsid w:val="00551571"/>
    <w:rsid w:val="00552B2F"/>
    <w:rsid w:val="005541AB"/>
    <w:rsid w:val="00554924"/>
    <w:rsid w:val="005549F7"/>
    <w:rsid w:val="00556EE7"/>
    <w:rsid w:val="00557535"/>
    <w:rsid w:val="00557B02"/>
    <w:rsid w:val="00557B84"/>
    <w:rsid w:val="00561E2F"/>
    <w:rsid w:val="0056362B"/>
    <w:rsid w:val="0056408B"/>
    <w:rsid w:val="00564BB8"/>
    <w:rsid w:val="005655AB"/>
    <w:rsid w:val="00565FE2"/>
    <w:rsid w:val="00567998"/>
    <w:rsid w:val="00570381"/>
    <w:rsid w:val="00571E29"/>
    <w:rsid w:val="00573838"/>
    <w:rsid w:val="0057426F"/>
    <w:rsid w:val="00575D0F"/>
    <w:rsid w:val="00576919"/>
    <w:rsid w:val="005774EE"/>
    <w:rsid w:val="005801C1"/>
    <w:rsid w:val="0058035C"/>
    <w:rsid w:val="00580574"/>
    <w:rsid w:val="005805FF"/>
    <w:rsid w:val="0058071F"/>
    <w:rsid w:val="00580F6F"/>
    <w:rsid w:val="0058328E"/>
    <w:rsid w:val="005837A8"/>
    <w:rsid w:val="005841A5"/>
    <w:rsid w:val="00585E7E"/>
    <w:rsid w:val="00586127"/>
    <w:rsid w:val="005911B1"/>
    <w:rsid w:val="0059185A"/>
    <w:rsid w:val="00592705"/>
    <w:rsid w:val="00595A0D"/>
    <w:rsid w:val="0059719A"/>
    <w:rsid w:val="005973E9"/>
    <w:rsid w:val="005A041A"/>
    <w:rsid w:val="005A44C4"/>
    <w:rsid w:val="005A58F7"/>
    <w:rsid w:val="005A61B4"/>
    <w:rsid w:val="005A6926"/>
    <w:rsid w:val="005A7B31"/>
    <w:rsid w:val="005B02A9"/>
    <w:rsid w:val="005B08DA"/>
    <w:rsid w:val="005B253C"/>
    <w:rsid w:val="005C1A5C"/>
    <w:rsid w:val="005C3536"/>
    <w:rsid w:val="005C3CE0"/>
    <w:rsid w:val="005C471D"/>
    <w:rsid w:val="005D0035"/>
    <w:rsid w:val="005D07D5"/>
    <w:rsid w:val="005D1178"/>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3838"/>
    <w:rsid w:val="0060708B"/>
    <w:rsid w:val="0060734B"/>
    <w:rsid w:val="00607BA7"/>
    <w:rsid w:val="00607D43"/>
    <w:rsid w:val="0061174C"/>
    <w:rsid w:val="00613A3F"/>
    <w:rsid w:val="00613BCC"/>
    <w:rsid w:val="006166FB"/>
    <w:rsid w:val="00617091"/>
    <w:rsid w:val="0061776C"/>
    <w:rsid w:val="00617FB4"/>
    <w:rsid w:val="0062031C"/>
    <w:rsid w:val="006212DD"/>
    <w:rsid w:val="0062244D"/>
    <w:rsid w:val="006237B1"/>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5AB0"/>
    <w:rsid w:val="00646405"/>
    <w:rsid w:val="0065072D"/>
    <w:rsid w:val="00652110"/>
    <w:rsid w:val="00652538"/>
    <w:rsid w:val="00652806"/>
    <w:rsid w:val="00655256"/>
    <w:rsid w:val="0065785A"/>
    <w:rsid w:val="00662D48"/>
    <w:rsid w:val="006637FF"/>
    <w:rsid w:val="006648F9"/>
    <w:rsid w:val="00665468"/>
    <w:rsid w:val="00667722"/>
    <w:rsid w:val="00671C09"/>
    <w:rsid w:val="0067227B"/>
    <w:rsid w:val="00676F87"/>
    <w:rsid w:val="006775EE"/>
    <w:rsid w:val="00680302"/>
    <w:rsid w:val="00683A23"/>
    <w:rsid w:val="00684B4C"/>
    <w:rsid w:val="00686CEE"/>
    <w:rsid w:val="0068767C"/>
    <w:rsid w:val="00687DC6"/>
    <w:rsid w:val="0069111F"/>
    <w:rsid w:val="0069133F"/>
    <w:rsid w:val="00692C1D"/>
    <w:rsid w:val="00694FF9"/>
    <w:rsid w:val="00697FB3"/>
    <w:rsid w:val="006A015D"/>
    <w:rsid w:val="006A131D"/>
    <w:rsid w:val="006A3C5B"/>
    <w:rsid w:val="006A4914"/>
    <w:rsid w:val="006A670E"/>
    <w:rsid w:val="006B00A4"/>
    <w:rsid w:val="006B0BB3"/>
    <w:rsid w:val="006B60EB"/>
    <w:rsid w:val="006B770F"/>
    <w:rsid w:val="006C1DDF"/>
    <w:rsid w:val="006C2BD9"/>
    <w:rsid w:val="006C4760"/>
    <w:rsid w:val="006C47CC"/>
    <w:rsid w:val="006C50CC"/>
    <w:rsid w:val="006C56CD"/>
    <w:rsid w:val="006C5F15"/>
    <w:rsid w:val="006C5F5C"/>
    <w:rsid w:val="006C60A8"/>
    <w:rsid w:val="006C6DBC"/>
    <w:rsid w:val="006C7918"/>
    <w:rsid w:val="006C7C8B"/>
    <w:rsid w:val="006C7EEE"/>
    <w:rsid w:val="006D113D"/>
    <w:rsid w:val="006D38CC"/>
    <w:rsid w:val="006D4A0D"/>
    <w:rsid w:val="006D5368"/>
    <w:rsid w:val="006D5686"/>
    <w:rsid w:val="006D6605"/>
    <w:rsid w:val="006D671D"/>
    <w:rsid w:val="006E1820"/>
    <w:rsid w:val="006E35F3"/>
    <w:rsid w:val="006E398D"/>
    <w:rsid w:val="006E7101"/>
    <w:rsid w:val="006F1B09"/>
    <w:rsid w:val="006F29E4"/>
    <w:rsid w:val="006F3478"/>
    <w:rsid w:val="006F35B8"/>
    <w:rsid w:val="006F4CDE"/>
    <w:rsid w:val="006F5935"/>
    <w:rsid w:val="006F7591"/>
    <w:rsid w:val="00700940"/>
    <w:rsid w:val="00700D1F"/>
    <w:rsid w:val="00706BD0"/>
    <w:rsid w:val="00706EC0"/>
    <w:rsid w:val="0070729D"/>
    <w:rsid w:val="00711739"/>
    <w:rsid w:val="00714A64"/>
    <w:rsid w:val="00714CAF"/>
    <w:rsid w:val="00714F7D"/>
    <w:rsid w:val="00716C3C"/>
    <w:rsid w:val="00716DCF"/>
    <w:rsid w:val="00717EA0"/>
    <w:rsid w:val="00720705"/>
    <w:rsid w:val="007220FD"/>
    <w:rsid w:val="0072733B"/>
    <w:rsid w:val="00731840"/>
    <w:rsid w:val="007318FD"/>
    <w:rsid w:val="00731C52"/>
    <w:rsid w:val="00740979"/>
    <w:rsid w:val="0074156B"/>
    <w:rsid w:val="00744037"/>
    <w:rsid w:val="0074554D"/>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67438"/>
    <w:rsid w:val="00770227"/>
    <w:rsid w:val="00770B77"/>
    <w:rsid w:val="007711F7"/>
    <w:rsid w:val="00771231"/>
    <w:rsid w:val="007718AA"/>
    <w:rsid w:val="0077320A"/>
    <w:rsid w:val="007734E2"/>
    <w:rsid w:val="00773584"/>
    <w:rsid w:val="0077535B"/>
    <w:rsid w:val="007815BA"/>
    <w:rsid w:val="0078253A"/>
    <w:rsid w:val="007827B9"/>
    <w:rsid w:val="00782F01"/>
    <w:rsid w:val="007839BE"/>
    <w:rsid w:val="0078456A"/>
    <w:rsid w:val="00784D52"/>
    <w:rsid w:val="00784FE0"/>
    <w:rsid w:val="00786BE9"/>
    <w:rsid w:val="00786F36"/>
    <w:rsid w:val="0079045B"/>
    <w:rsid w:val="007906D4"/>
    <w:rsid w:val="00790ECB"/>
    <w:rsid w:val="00791B47"/>
    <w:rsid w:val="00791FE8"/>
    <w:rsid w:val="00793AD2"/>
    <w:rsid w:val="00795090"/>
    <w:rsid w:val="00795A5F"/>
    <w:rsid w:val="0079638C"/>
    <w:rsid w:val="007A35FD"/>
    <w:rsid w:val="007A49E3"/>
    <w:rsid w:val="007A4E2C"/>
    <w:rsid w:val="007A6D10"/>
    <w:rsid w:val="007B341B"/>
    <w:rsid w:val="007B40DD"/>
    <w:rsid w:val="007B59E0"/>
    <w:rsid w:val="007B71C4"/>
    <w:rsid w:val="007B730B"/>
    <w:rsid w:val="007C07BC"/>
    <w:rsid w:val="007C21D2"/>
    <w:rsid w:val="007C2E16"/>
    <w:rsid w:val="007C3032"/>
    <w:rsid w:val="007C5CDC"/>
    <w:rsid w:val="007C6AE0"/>
    <w:rsid w:val="007C6D53"/>
    <w:rsid w:val="007D3871"/>
    <w:rsid w:val="007D7CCD"/>
    <w:rsid w:val="007E1FE3"/>
    <w:rsid w:val="007E317A"/>
    <w:rsid w:val="007E75E8"/>
    <w:rsid w:val="007E77C9"/>
    <w:rsid w:val="007E7F23"/>
    <w:rsid w:val="007F1AE5"/>
    <w:rsid w:val="007F24BE"/>
    <w:rsid w:val="007F4DFC"/>
    <w:rsid w:val="007F50E5"/>
    <w:rsid w:val="00801952"/>
    <w:rsid w:val="00802D1B"/>
    <w:rsid w:val="00805EA6"/>
    <w:rsid w:val="008064F7"/>
    <w:rsid w:val="00811AEE"/>
    <w:rsid w:val="00814266"/>
    <w:rsid w:val="00815C10"/>
    <w:rsid w:val="00815EA4"/>
    <w:rsid w:val="00815EA7"/>
    <w:rsid w:val="0081623E"/>
    <w:rsid w:val="00816B81"/>
    <w:rsid w:val="008171E4"/>
    <w:rsid w:val="0081787B"/>
    <w:rsid w:val="00817D60"/>
    <w:rsid w:val="008205E7"/>
    <w:rsid w:val="008224DC"/>
    <w:rsid w:val="00822EDF"/>
    <w:rsid w:val="00825887"/>
    <w:rsid w:val="00825B0D"/>
    <w:rsid w:val="0082632B"/>
    <w:rsid w:val="008267BB"/>
    <w:rsid w:val="00830BA4"/>
    <w:rsid w:val="008338A1"/>
    <w:rsid w:val="00835BCD"/>
    <w:rsid w:val="008360B5"/>
    <w:rsid w:val="008366BA"/>
    <w:rsid w:val="008374BB"/>
    <w:rsid w:val="00840143"/>
    <w:rsid w:val="00842EA2"/>
    <w:rsid w:val="008437CE"/>
    <w:rsid w:val="00844A9E"/>
    <w:rsid w:val="00852264"/>
    <w:rsid w:val="00852E82"/>
    <w:rsid w:val="00856937"/>
    <w:rsid w:val="00861269"/>
    <w:rsid w:val="00866C9F"/>
    <w:rsid w:val="00866D4B"/>
    <w:rsid w:val="00870622"/>
    <w:rsid w:val="0087070F"/>
    <w:rsid w:val="00874AD7"/>
    <w:rsid w:val="00877202"/>
    <w:rsid w:val="00877A22"/>
    <w:rsid w:val="0088087C"/>
    <w:rsid w:val="00881175"/>
    <w:rsid w:val="00881386"/>
    <w:rsid w:val="00885857"/>
    <w:rsid w:val="00885FEB"/>
    <w:rsid w:val="00886043"/>
    <w:rsid w:val="008867DF"/>
    <w:rsid w:val="00886A38"/>
    <w:rsid w:val="00886C91"/>
    <w:rsid w:val="00887C3E"/>
    <w:rsid w:val="0089026E"/>
    <w:rsid w:val="008908CB"/>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4872"/>
    <w:rsid w:val="008B4CC3"/>
    <w:rsid w:val="008B66DF"/>
    <w:rsid w:val="008B67CE"/>
    <w:rsid w:val="008B6902"/>
    <w:rsid w:val="008C09CF"/>
    <w:rsid w:val="008C3346"/>
    <w:rsid w:val="008C3E1C"/>
    <w:rsid w:val="008C488B"/>
    <w:rsid w:val="008C709B"/>
    <w:rsid w:val="008C71B8"/>
    <w:rsid w:val="008C7712"/>
    <w:rsid w:val="008D1F3C"/>
    <w:rsid w:val="008D23AE"/>
    <w:rsid w:val="008D27DC"/>
    <w:rsid w:val="008D32CB"/>
    <w:rsid w:val="008D340D"/>
    <w:rsid w:val="008D4F74"/>
    <w:rsid w:val="008D5323"/>
    <w:rsid w:val="008D7AA3"/>
    <w:rsid w:val="008D7E0A"/>
    <w:rsid w:val="008E24CE"/>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157B"/>
    <w:rsid w:val="00912157"/>
    <w:rsid w:val="00913D11"/>
    <w:rsid w:val="00916355"/>
    <w:rsid w:val="00916684"/>
    <w:rsid w:val="009167CA"/>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70DB"/>
    <w:rsid w:val="00950C05"/>
    <w:rsid w:val="0095237B"/>
    <w:rsid w:val="0095362B"/>
    <w:rsid w:val="00957040"/>
    <w:rsid w:val="0096135B"/>
    <w:rsid w:val="00964E36"/>
    <w:rsid w:val="009662FE"/>
    <w:rsid w:val="00966BEC"/>
    <w:rsid w:val="009678B4"/>
    <w:rsid w:val="009715F5"/>
    <w:rsid w:val="00971F39"/>
    <w:rsid w:val="00972CEA"/>
    <w:rsid w:val="009758D6"/>
    <w:rsid w:val="00975B49"/>
    <w:rsid w:val="0097694C"/>
    <w:rsid w:val="00977D3E"/>
    <w:rsid w:val="00980521"/>
    <w:rsid w:val="009815F6"/>
    <w:rsid w:val="0098258A"/>
    <w:rsid w:val="00982F21"/>
    <w:rsid w:val="009832DC"/>
    <w:rsid w:val="00983E97"/>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A017E"/>
    <w:rsid w:val="009A0BF4"/>
    <w:rsid w:val="009A0CB2"/>
    <w:rsid w:val="009A0F73"/>
    <w:rsid w:val="009A18FA"/>
    <w:rsid w:val="009A41C8"/>
    <w:rsid w:val="009B12D8"/>
    <w:rsid w:val="009B4A69"/>
    <w:rsid w:val="009B5583"/>
    <w:rsid w:val="009B685E"/>
    <w:rsid w:val="009C27B3"/>
    <w:rsid w:val="009C2F32"/>
    <w:rsid w:val="009C4A4E"/>
    <w:rsid w:val="009C4F7F"/>
    <w:rsid w:val="009C54EB"/>
    <w:rsid w:val="009C54FB"/>
    <w:rsid w:val="009C5F6F"/>
    <w:rsid w:val="009D0BCA"/>
    <w:rsid w:val="009D161F"/>
    <w:rsid w:val="009D3183"/>
    <w:rsid w:val="009D6DED"/>
    <w:rsid w:val="009E2A36"/>
    <w:rsid w:val="009E3AE1"/>
    <w:rsid w:val="009E3B5C"/>
    <w:rsid w:val="009E3B60"/>
    <w:rsid w:val="009E69FB"/>
    <w:rsid w:val="009F08F8"/>
    <w:rsid w:val="009F0FFF"/>
    <w:rsid w:val="009F192E"/>
    <w:rsid w:val="009F2C94"/>
    <w:rsid w:val="009F3B45"/>
    <w:rsid w:val="00A00461"/>
    <w:rsid w:val="00A0151E"/>
    <w:rsid w:val="00A04888"/>
    <w:rsid w:val="00A070B7"/>
    <w:rsid w:val="00A07C5C"/>
    <w:rsid w:val="00A11022"/>
    <w:rsid w:val="00A11365"/>
    <w:rsid w:val="00A14796"/>
    <w:rsid w:val="00A16AF9"/>
    <w:rsid w:val="00A16FE2"/>
    <w:rsid w:val="00A1780C"/>
    <w:rsid w:val="00A217ED"/>
    <w:rsid w:val="00A21835"/>
    <w:rsid w:val="00A22C94"/>
    <w:rsid w:val="00A23CAB"/>
    <w:rsid w:val="00A24E8F"/>
    <w:rsid w:val="00A26562"/>
    <w:rsid w:val="00A274FA"/>
    <w:rsid w:val="00A30ACD"/>
    <w:rsid w:val="00A32789"/>
    <w:rsid w:val="00A334E4"/>
    <w:rsid w:val="00A339E6"/>
    <w:rsid w:val="00A33C3C"/>
    <w:rsid w:val="00A3768A"/>
    <w:rsid w:val="00A377C7"/>
    <w:rsid w:val="00A413E0"/>
    <w:rsid w:val="00A43DFE"/>
    <w:rsid w:val="00A45128"/>
    <w:rsid w:val="00A45376"/>
    <w:rsid w:val="00A463F4"/>
    <w:rsid w:val="00A476E0"/>
    <w:rsid w:val="00A50E7E"/>
    <w:rsid w:val="00A50FF1"/>
    <w:rsid w:val="00A5309C"/>
    <w:rsid w:val="00A53B21"/>
    <w:rsid w:val="00A53FC6"/>
    <w:rsid w:val="00A550F2"/>
    <w:rsid w:val="00A5716E"/>
    <w:rsid w:val="00A600B9"/>
    <w:rsid w:val="00A627A2"/>
    <w:rsid w:val="00A62D04"/>
    <w:rsid w:val="00A63B4E"/>
    <w:rsid w:val="00A64C69"/>
    <w:rsid w:val="00A71384"/>
    <w:rsid w:val="00A73994"/>
    <w:rsid w:val="00A75012"/>
    <w:rsid w:val="00A75316"/>
    <w:rsid w:val="00A7548A"/>
    <w:rsid w:val="00A75A2A"/>
    <w:rsid w:val="00A76BB1"/>
    <w:rsid w:val="00A83B33"/>
    <w:rsid w:val="00A86D71"/>
    <w:rsid w:val="00A90CCA"/>
    <w:rsid w:val="00A91950"/>
    <w:rsid w:val="00A92A9D"/>
    <w:rsid w:val="00A92C2A"/>
    <w:rsid w:val="00A932DE"/>
    <w:rsid w:val="00A95125"/>
    <w:rsid w:val="00A9571E"/>
    <w:rsid w:val="00A96C33"/>
    <w:rsid w:val="00AA0594"/>
    <w:rsid w:val="00AA0E5A"/>
    <w:rsid w:val="00AA1AB3"/>
    <w:rsid w:val="00AA1E60"/>
    <w:rsid w:val="00AA233B"/>
    <w:rsid w:val="00AA4894"/>
    <w:rsid w:val="00AA591D"/>
    <w:rsid w:val="00AA5C27"/>
    <w:rsid w:val="00AA716E"/>
    <w:rsid w:val="00AA791E"/>
    <w:rsid w:val="00AB0759"/>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3FB3"/>
    <w:rsid w:val="00AD4175"/>
    <w:rsid w:val="00AD5093"/>
    <w:rsid w:val="00AD6D20"/>
    <w:rsid w:val="00AD7278"/>
    <w:rsid w:val="00AE1FD5"/>
    <w:rsid w:val="00AE3977"/>
    <w:rsid w:val="00AE7674"/>
    <w:rsid w:val="00AF0159"/>
    <w:rsid w:val="00AF15C0"/>
    <w:rsid w:val="00AF2B01"/>
    <w:rsid w:val="00AF59B6"/>
    <w:rsid w:val="00AF7CCE"/>
    <w:rsid w:val="00B005D5"/>
    <w:rsid w:val="00B00DCB"/>
    <w:rsid w:val="00B03E8F"/>
    <w:rsid w:val="00B05433"/>
    <w:rsid w:val="00B0559D"/>
    <w:rsid w:val="00B11D12"/>
    <w:rsid w:val="00B1228A"/>
    <w:rsid w:val="00B128C4"/>
    <w:rsid w:val="00B13260"/>
    <w:rsid w:val="00B17F08"/>
    <w:rsid w:val="00B21221"/>
    <w:rsid w:val="00B2226D"/>
    <w:rsid w:val="00B223D7"/>
    <w:rsid w:val="00B23219"/>
    <w:rsid w:val="00B25B2E"/>
    <w:rsid w:val="00B25B8E"/>
    <w:rsid w:val="00B25D37"/>
    <w:rsid w:val="00B26301"/>
    <w:rsid w:val="00B27BEB"/>
    <w:rsid w:val="00B303ED"/>
    <w:rsid w:val="00B307AB"/>
    <w:rsid w:val="00B308AF"/>
    <w:rsid w:val="00B40CA9"/>
    <w:rsid w:val="00B40F59"/>
    <w:rsid w:val="00B42718"/>
    <w:rsid w:val="00B42A30"/>
    <w:rsid w:val="00B43591"/>
    <w:rsid w:val="00B436ED"/>
    <w:rsid w:val="00B4580E"/>
    <w:rsid w:val="00B45A35"/>
    <w:rsid w:val="00B46026"/>
    <w:rsid w:val="00B4714F"/>
    <w:rsid w:val="00B53D4E"/>
    <w:rsid w:val="00B541FF"/>
    <w:rsid w:val="00B57081"/>
    <w:rsid w:val="00B5754E"/>
    <w:rsid w:val="00B60D16"/>
    <w:rsid w:val="00B60D29"/>
    <w:rsid w:val="00B66700"/>
    <w:rsid w:val="00B67DBC"/>
    <w:rsid w:val="00B700DC"/>
    <w:rsid w:val="00B70A04"/>
    <w:rsid w:val="00B739A6"/>
    <w:rsid w:val="00B770EA"/>
    <w:rsid w:val="00B77A3B"/>
    <w:rsid w:val="00B82864"/>
    <w:rsid w:val="00B829B2"/>
    <w:rsid w:val="00B838D9"/>
    <w:rsid w:val="00B86E7B"/>
    <w:rsid w:val="00B87A24"/>
    <w:rsid w:val="00B90C9B"/>
    <w:rsid w:val="00B91450"/>
    <w:rsid w:val="00B92E37"/>
    <w:rsid w:val="00B9455A"/>
    <w:rsid w:val="00B94D07"/>
    <w:rsid w:val="00B94EEF"/>
    <w:rsid w:val="00B95116"/>
    <w:rsid w:val="00B957E8"/>
    <w:rsid w:val="00B971BA"/>
    <w:rsid w:val="00BA00F0"/>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4752"/>
    <w:rsid w:val="00BD4E85"/>
    <w:rsid w:val="00BD5615"/>
    <w:rsid w:val="00BD6D0C"/>
    <w:rsid w:val="00BE29A9"/>
    <w:rsid w:val="00BE394D"/>
    <w:rsid w:val="00BE55BA"/>
    <w:rsid w:val="00BE714E"/>
    <w:rsid w:val="00BE7595"/>
    <w:rsid w:val="00BF05E9"/>
    <w:rsid w:val="00BF2F49"/>
    <w:rsid w:val="00BF2FED"/>
    <w:rsid w:val="00BF31A3"/>
    <w:rsid w:val="00BF351F"/>
    <w:rsid w:val="00BF4D84"/>
    <w:rsid w:val="00BF532D"/>
    <w:rsid w:val="00C00289"/>
    <w:rsid w:val="00C003D5"/>
    <w:rsid w:val="00C02C38"/>
    <w:rsid w:val="00C072E4"/>
    <w:rsid w:val="00C1366A"/>
    <w:rsid w:val="00C146CC"/>
    <w:rsid w:val="00C14706"/>
    <w:rsid w:val="00C14E5D"/>
    <w:rsid w:val="00C1755D"/>
    <w:rsid w:val="00C179F3"/>
    <w:rsid w:val="00C233E6"/>
    <w:rsid w:val="00C24661"/>
    <w:rsid w:val="00C31C2E"/>
    <w:rsid w:val="00C31CDE"/>
    <w:rsid w:val="00C33D3D"/>
    <w:rsid w:val="00C34F26"/>
    <w:rsid w:val="00C3753B"/>
    <w:rsid w:val="00C40194"/>
    <w:rsid w:val="00C42DD3"/>
    <w:rsid w:val="00C43561"/>
    <w:rsid w:val="00C453C7"/>
    <w:rsid w:val="00C46934"/>
    <w:rsid w:val="00C47F6F"/>
    <w:rsid w:val="00C52B01"/>
    <w:rsid w:val="00C53807"/>
    <w:rsid w:val="00C53D9C"/>
    <w:rsid w:val="00C541A2"/>
    <w:rsid w:val="00C54C2F"/>
    <w:rsid w:val="00C56CCC"/>
    <w:rsid w:val="00C57168"/>
    <w:rsid w:val="00C574CD"/>
    <w:rsid w:val="00C61FBA"/>
    <w:rsid w:val="00C62355"/>
    <w:rsid w:val="00C63C86"/>
    <w:rsid w:val="00C64622"/>
    <w:rsid w:val="00C64D31"/>
    <w:rsid w:val="00C64F4D"/>
    <w:rsid w:val="00C66356"/>
    <w:rsid w:val="00C676F5"/>
    <w:rsid w:val="00C67897"/>
    <w:rsid w:val="00C70C3C"/>
    <w:rsid w:val="00C7104E"/>
    <w:rsid w:val="00C7164B"/>
    <w:rsid w:val="00C7515A"/>
    <w:rsid w:val="00C7612B"/>
    <w:rsid w:val="00C817B7"/>
    <w:rsid w:val="00C825D7"/>
    <w:rsid w:val="00C90E40"/>
    <w:rsid w:val="00C9176E"/>
    <w:rsid w:val="00C91805"/>
    <w:rsid w:val="00C95CC9"/>
    <w:rsid w:val="00C97FAE"/>
    <w:rsid w:val="00CA0011"/>
    <w:rsid w:val="00CA1D7E"/>
    <w:rsid w:val="00CA3C86"/>
    <w:rsid w:val="00CA4CD8"/>
    <w:rsid w:val="00CA78ED"/>
    <w:rsid w:val="00CB0D75"/>
    <w:rsid w:val="00CB1DAB"/>
    <w:rsid w:val="00CB25D6"/>
    <w:rsid w:val="00CB3929"/>
    <w:rsid w:val="00CB4708"/>
    <w:rsid w:val="00CB5764"/>
    <w:rsid w:val="00CB6A87"/>
    <w:rsid w:val="00CC13B5"/>
    <w:rsid w:val="00CC1B36"/>
    <w:rsid w:val="00CC20A0"/>
    <w:rsid w:val="00CC65CB"/>
    <w:rsid w:val="00CC7E3B"/>
    <w:rsid w:val="00CD0694"/>
    <w:rsid w:val="00CD745B"/>
    <w:rsid w:val="00CD7508"/>
    <w:rsid w:val="00CD7584"/>
    <w:rsid w:val="00CE38B8"/>
    <w:rsid w:val="00CE3B3E"/>
    <w:rsid w:val="00CE579E"/>
    <w:rsid w:val="00CE62A3"/>
    <w:rsid w:val="00CE7CFE"/>
    <w:rsid w:val="00CE7E75"/>
    <w:rsid w:val="00CF122F"/>
    <w:rsid w:val="00CF123F"/>
    <w:rsid w:val="00CF29CE"/>
    <w:rsid w:val="00CF5E4E"/>
    <w:rsid w:val="00CF61C9"/>
    <w:rsid w:val="00CF6272"/>
    <w:rsid w:val="00CF67ED"/>
    <w:rsid w:val="00D00197"/>
    <w:rsid w:val="00D00A06"/>
    <w:rsid w:val="00D00F2F"/>
    <w:rsid w:val="00D0125B"/>
    <w:rsid w:val="00D041DF"/>
    <w:rsid w:val="00D06976"/>
    <w:rsid w:val="00D077D1"/>
    <w:rsid w:val="00D121F4"/>
    <w:rsid w:val="00D12FF6"/>
    <w:rsid w:val="00D1630C"/>
    <w:rsid w:val="00D16378"/>
    <w:rsid w:val="00D17BE6"/>
    <w:rsid w:val="00D22B00"/>
    <w:rsid w:val="00D22DFA"/>
    <w:rsid w:val="00D24937"/>
    <w:rsid w:val="00D275C4"/>
    <w:rsid w:val="00D30C45"/>
    <w:rsid w:val="00D30E2D"/>
    <w:rsid w:val="00D32559"/>
    <w:rsid w:val="00D37E5D"/>
    <w:rsid w:val="00D40400"/>
    <w:rsid w:val="00D42DB2"/>
    <w:rsid w:val="00D42DEA"/>
    <w:rsid w:val="00D43D69"/>
    <w:rsid w:val="00D44929"/>
    <w:rsid w:val="00D45D19"/>
    <w:rsid w:val="00D45F51"/>
    <w:rsid w:val="00D46E71"/>
    <w:rsid w:val="00D540B6"/>
    <w:rsid w:val="00D556D1"/>
    <w:rsid w:val="00D55A65"/>
    <w:rsid w:val="00D565F9"/>
    <w:rsid w:val="00D567CC"/>
    <w:rsid w:val="00D575A2"/>
    <w:rsid w:val="00D606B6"/>
    <w:rsid w:val="00D611AE"/>
    <w:rsid w:val="00D61EB0"/>
    <w:rsid w:val="00D62A0F"/>
    <w:rsid w:val="00D661AC"/>
    <w:rsid w:val="00D70B59"/>
    <w:rsid w:val="00D71821"/>
    <w:rsid w:val="00D71E5D"/>
    <w:rsid w:val="00D77DDF"/>
    <w:rsid w:val="00D816DE"/>
    <w:rsid w:val="00D82374"/>
    <w:rsid w:val="00D834E1"/>
    <w:rsid w:val="00D84A55"/>
    <w:rsid w:val="00D86AD8"/>
    <w:rsid w:val="00D903AF"/>
    <w:rsid w:val="00D90562"/>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7FE"/>
    <w:rsid w:val="00DA7AEB"/>
    <w:rsid w:val="00DB13E2"/>
    <w:rsid w:val="00DB2468"/>
    <w:rsid w:val="00DB3CC3"/>
    <w:rsid w:val="00DB4615"/>
    <w:rsid w:val="00DB6180"/>
    <w:rsid w:val="00DB6422"/>
    <w:rsid w:val="00DC1770"/>
    <w:rsid w:val="00DC2027"/>
    <w:rsid w:val="00DC3939"/>
    <w:rsid w:val="00DC3ADA"/>
    <w:rsid w:val="00DC4478"/>
    <w:rsid w:val="00DC486E"/>
    <w:rsid w:val="00DC67DC"/>
    <w:rsid w:val="00DC762B"/>
    <w:rsid w:val="00DC7B7B"/>
    <w:rsid w:val="00DC7FD5"/>
    <w:rsid w:val="00DD1408"/>
    <w:rsid w:val="00DD31FD"/>
    <w:rsid w:val="00DD3D5F"/>
    <w:rsid w:val="00DD5014"/>
    <w:rsid w:val="00DD658F"/>
    <w:rsid w:val="00DE043F"/>
    <w:rsid w:val="00DE0666"/>
    <w:rsid w:val="00DE28BD"/>
    <w:rsid w:val="00DE3169"/>
    <w:rsid w:val="00DE57E4"/>
    <w:rsid w:val="00DE589D"/>
    <w:rsid w:val="00DE5A37"/>
    <w:rsid w:val="00DE6C39"/>
    <w:rsid w:val="00DE7D9D"/>
    <w:rsid w:val="00DF1515"/>
    <w:rsid w:val="00DF1A47"/>
    <w:rsid w:val="00DF2147"/>
    <w:rsid w:val="00DF292D"/>
    <w:rsid w:val="00DF6A78"/>
    <w:rsid w:val="00DF7237"/>
    <w:rsid w:val="00DF73CC"/>
    <w:rsid w:val="00DF7DD4"/>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504"/>
    <w:rsid w:val="00E40C2E"/>
    <w:rsid w:val="00E4127F"/>
    <w:rsid w:val="00E419FB"/>
    <w:rsid w:val="00E42E80"/>
    <w:rsid w:val="00E433DC"/>
    <w:rsid w:val="00E4523C"/>
    <w:rsid w:val="00E5120C"/>
    <w:rsid w:val="00E52690"/>
    <w:rsid w:val="00E53176"/>
    <w:rsid w:val="00E53B46"/>
    <w:rsid w:val="00E5446A"/>
    <w:rsid w:val="00E5652F"/>
    <w:rsid w:val="00E56813"/>
    <w:rsid w:val="00E578FC"/>
    <w:rsid w:val="00E57A3D"/>
    <w:rsid w:val="00E60229"/>
    <w:rsid w:val="00E63793"/>
    <w:rsid w:val="00E63A47"/>
    <w:rsid w:val="00E64932"/>
    <w:rsid w:val="00E64F4D"/>
    <w:rsid w:val="00E66B6B"/>
    <w:rsid w:val="00E70783"/>
    <w:rsid w:val="00E718F9"/>
    <w:rsid w:val="00E7271B"/>
    <w:rsid w:val="00E74064"/>
    <w:rsid w:val="00E74139"/>
    <w:rsid w:val="00E74D7D"/>
    <w:rsid w:val="00E772F4"/>
    <w:rsid w:val="00E77EA5"/>
    <w:rsid w:val="00E80E2E"/>
    <w:rsid w:val="00E82604"/>
    <w:rsid w:val="00E84BC1"/>
    <w:rsid w:val="00E86513"/>
    <w:rsid w:val="00E878A5"/>
    <w:rsid w:val="00E90BBC"/>
    <w:rsid w:val="00E9402D"/>
    <w:rsid w:val="00E97DED"/>
    <w:rsid w:val="00EA035A"/>
    <w:rsid w:val="00EA0836"/>
    <w:rsid w:val="00EA091F"/>
    <w:rsid w:val="00EA2F24"/>
    <w:rsid w:val="00EA42AB"/>
    <w:rsid w:val="00EB0F4D"/>
    <w:rsid w:val="00EB20C3"/>
    <w:rsid w:val="00EB265F"/>
    <w:rsid w:val="00EB3CC5"/>
    <w:rsid w:val="00EB6269"/>
    <w:rsid w:val="00EB6ABD"/>
    <w:rsid w:val="00EB6FA6"/>
    <w:rsid w:val="00EB7D90"/>
    <w:rsid w:val="00EC0173"/>
    <w:rsid w:val="00EC2538"/>
    <w:rsid w:val="00EC3F8D"/>
    <w:rsid w:val="00ED1178"/>
    <w:rsid w:val="00ED24F0"/>
    <w:rsid w:val="00ED7275"/>
    <w:rsid w:val="00ED7CD8"/>
    <w:rsid w:val="00EE317F"/>
    <w:rsid w:val="00EE53B4"/>
    <w:rsid w:val="00EE6953"/>
    <w:rsid w:val="00EE6D60"/>
    <w:rsid w:val="00EF1BED"/>
    <w:rsid w:val="00EF4ED0"/>
    <w:rsid w:val="00EF52F7"/>
    <w:rsid w:val="00EF54D4"/>
    <w:rsid w:val="00EF60C4"/>
    <w:rsid w:val="00EF6C05"/>
    <w:rsid w:val="00EF7036"/>
    <w:rsid w:val="00F00B00"/>
    <w:rsid w:val="00F00D20"/>
    <w:rsid w:val="00F0128F"/>
    <w:rsid w:val="00F01542"/>
    <w:rsid w:val="00F0366C"/>
    <w:rsid w:val="00F041E5"/>
    <w:rsid w:val="00F0466D"/>
    <w:rsid w:val="00F05718"/>
    <w:rsid w:val="00F10DA0"/>
    <w:rsid w:val="00F1218C"/>
    <w:rsid w:val="00F124E4"/>
    <w:rsid w:val="00F127DD"/>
    <w:rsid w:val="00F12F41"/>
    <w:rsid w:val="00F176EC"/>
    <w:rsid w:val="00F2360D"/>
    <w:rsid w:val="00F242AD"/>
    <w:rsid w:val="00F251FF"/>
    <w:rsid w:val="00F255B0"/>
    <w:rsid w:val="00F2654F"/>
    <w:rsid w:val="00F31F92"/>
    <w:rsid w:val="00F328BC"/>
    <w:rsid w:val="00F32EBB"/>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21C9"/>
    <w:rsid w:val="00F54245"/>
    <w:rsid w:val="00F54A54"/>
    <w:rsid w:val="00F54D71"/>
    <w:rsid w:val="00F6066C"/>
    <w:rsid w:val="00F60E18"/>
    <w:rsid w:val="00F620EE"/>
    <w:rsid w:val="00F62259"/>
    <w:rsid w:val="00F65BF1"/>
    <w:rsid w:val="00F65ED4"/>
    <w:rsid w:val="00F71644"/>
    <w:rsid w:val="00F765B5"/>
    <w:rsid w:val="00F80FEB"/>
    <w:rsid w:val="00F81067"/>
    <w:rsid w:val="00F812F5"/>
    <w:rsid w:val="00F8195D"/>
    <w:rsid w:val="00F83326"/>
    <w:rsid w:val="00F853CE"/>
    <w:rsid w:val="00F85D75"/>
    <w:rsid w:val="00F86E5E"/>
    <w:rsid w:val="00F8714C"/>
    <w:rsid w:val="00F900D6"/>
    <w:rsid w:val="00F90619"/>
    <w:rsid w:val="00F914F8"/>
    <w:rsid w:val="00F92A3A"/>
    <w:rsid w:val="00F92C20"/>
    <w:rsid w:val="00F93204"/>
    <w:rsid w:val="00F970BB"/>
    <w:rsid w:val="00FA0FC8"/>
    <w:rsid w:val="00FA1216"/>
    <w:rsid w:val="00FA1BD1"/>
    <w:rsid w:val="00FA58BA"/>
    <w:rsid w:val="00FA699D"/>
    <w:rsid w:val="00FA6B4F"/>
    <w:rsid w:val="00FA77CF"/>
    <w:rsid w:val="00FB3D8B"/>
    <w:rsid w:val="00FB3EFC"/>
    <w:rsid w:val="00FB3F95"/>
    <w:rsid w:val="00FB5B6E"/>
    <w:rsid w:val="00FB6359"/>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97F"/>
    <w:rsid w:val="00FD7FBD"/>
    <w:rsid w:val="00FE0730"/>
    <w:rsid w:val="00FE07E6"/>
    <w:rsid w:val="00FE238A"/>
    <w:rsid w:val="00FE27E5"/>
    <w:rsid w:val="00FE2A38"/>
    <w:rsid w:val="00FE364E"/>
    <w:rsid w:val="00FE7630"/>
    <w:rsid w:val="00FF266E"/>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7D7239C-E0AB-4E7E-8AE0-B61F7871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CE579E"/>
    <w:pPr>
      <w:keepNext/>
      <w:spacing w:after="120"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579E"/>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hyperlink" Target="https://www.whitehouse.gov/sites/default/files/omb/memoranda/2017/m-17-06.pdf" TargetMode="External"/><Relationship Id="rId26" Type="http://schemas.openxmlformats.org/officeDocument/2006/relationships/hyperlink" Target="http://transition.fcc.gov/Daily_Releases/Daily_Business/2016/db1116/DA-16-1284A1.pdf" TargetMode="External"/><Relationship Id="rId39" Type="http://schemas.openxmlformats.org/officeDocument/2006/relationships/hyperlink" Target="https://www.fcc.gov/document/improving-wireless-emergency-alerts-and-community-initiated-alerting-1" TargetMode="External"/><Relationship Id="rId21" Type="http://schemas.openxmlformats.org/officeDocument/2006/relationships/hyperlink" Target="http://www.digitalgov.gov/resources/checklist-of-requirements-for-federal-digital-services/" TargetMode="External"/><Relationship Id="rId34" Type="http://schemas.openxmlformats.org/officeDocument/2006/relationships/hyperlink" Target="https://www.federalregister.gov/documents/2016/11/01/2016-26120/wireless-emergency-alerts-amendments-to-rules-regarding-the-emergency-alert-system" TargetMode="External"/><Relationship Id="rId42" Type="http://schemas.openxmlformats.org/officeDocument/2006/relationships/hyperlink" Target="https://apps.fcc.gov/edocs_public/attachmatch/FCC-16-127A1.txt" TargetMode="External"/><Relationship Id="rId47" Type="http://schemas.openxmlformats.org/officeDocument/2006/relationships/hyperlink" Target="http://gao.gov/products/GAO-17-109?source=ra" TargetMode="External"/><Relationship Id="rId50" Type="http://schemas.openxmlformats.org/officeDocument/2006/relationships/hyperlink" Target="https://www.cta.tech/News/Press-Releases/2016/November/CTA-Foundation-Announces-CES-Eureka-Park-Accessibi.aspx" TargetMode="External"/><Relationship Id="rId55"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federalregister.gov/documents/2016/11/03/2016-26555/amendment-of-the-emergency-alert-system-independent-spanish-broadcasters-association-the-office-of"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4" Type="http://schemas.openxmlformats.org/officeDocument/2006/relationships/hyperlink" Target="https://www.ada.gov/regs2016/movie_captioning_rule_page.html" TargetMode="External"/><Relationship Id="rId32" Type="http://schemas.openxmlformats.org/officeDocument/2006/relationships/hyperlink" Target="https://www.fcc.gov/ecfs/filings" TargetMode="External"/><Relationship Id="rId37" Type="http://schemas.openxmlformats.org/officeDocument/2006/relationships/hyperlink" Target="https://www.fcc.gov/ecfs/filings" TargetMode="External"/><Relationship Id="rId40" Type="http://schemas.openxmlformats.org/officeDocument/2006/relationships/hyperlink" Target="https://apps.fcc.gov/edocs_public/attachmatch/FCC-16-127A1.docx" TargetMode="External"/><Relationship Id="rId45" Type="http://schemas.openxmlformats.org/officeDocument/2006/relationships/hyperlink" Target="http://www.wirelessrerc.gatech.edu/content/newsroom/text-911-and-ng911-policy-study" TargetMode="External"/><Relationship Id="rId53" Type="http://schemas.openxmlformats.org/officeDocument/2006/relationships/hyperlink" Target="http://www.csun.edu/cod/conference/2017/session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whitehouse.gov/sites/default/files/omb/memoranda/2017/m-17-06.pdf"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4" Type="http://schemas.openxmlformats.org/officeDocument/2006/relationships/image" Target="media/image4.png"/><Relationship Id="rId22" Type="http://schemas.openxmlformats.org/officeDocument/2006/relationships/hyperlink" Target="https://www.justice.gov/opa/pr/justice-department-revises-regulations-require-closed-movie-captioning-and-audio-description" TargetMode="External"/><Relationship Id="rId27" Type="http://schemas.openxmlformats.org/officeDocument/2006/relationships/hyperlink" Target="http://transition.fcc.gov/Daily_Releases/Daily_Business/2016/db1116/DA-16-1284A1.pdf" TargetMode="External"/><Relationship Id="rId30" Type="http://schemas.openxmlformats.org/officeDocument/2006/relationships/hyperlink" Target="http://transition.fcc.gov/Daily_Releases/Daily_Business/2016/db0330/FCC-16-32A1.pdf" TargetMode="External"/><Relationship Id="rId35" Type="http://schemas.openxmlformats.org/officeDocument/2006/relationships/hyperlink" Target="https://www.federalregister.gov/documents/2016/11/08/2016-26901/wireless-emergency-alerts-amendments-to-the-commissions-rules-regarding-the-emergency-alert-system" TargetMode="External"/><Relationship Id="rId43" Type="http://schemas.openxmlformats.org/officeDocument/2006/relationships/hyperlink" Target="http://transition.fcc.gov/Daily_Releases/Daily_Business/2016/db0929/FCC-16-127A1.pdf" TargetMode="External"/><Relationship Id="rId48" Type="http://schemas.openxmlformats.org/officeDocument/2006/relationships/hyperlink" Target="http://www.CTAFoundation.tech" TargetMode="External"/><Relationship Id="rId56" Type="http://schemas.openxmlformats.org/officeDocument/2006/relationships/hyperlink" Target="http://www.wirelessrerc.org" TargetMode="External"/><Relationship Id="rId8" Type="http://schemas.openxmlformats.org/officeDocument/2006/relationships/image" Target="media/image1.png"/><Relationship Id="rId51" Type="http://schemas.openxmlformats.org/officeDocument/2006/relationships/hyperlink" Target="http://www.arc4em.org/"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digitalgov.gov/resources/checklist-of-requirements-for-federal-digital-services/" TargetMode="External"/><Relationship Id="rId25" Type="http://schemas.openxmlformats.org/officeDocument/2006/relationships/hyperlink" Target="https://www.ada.gov/regs2016/movie_captioning_rule_page.html" TargetMode="External"/><Relationship Id="rId33" Type="http://schemas.openxmlformats.org/officeDocument/2006/relationships/hyperlink" Target="https://www.federalregister.gov/documents/2016/11/01/2016-26120/wireless-emergency-alerts-amendments-to-rules-regarding-the-emergency-alert-system" TargetMode="External"/><Relationship Id="rId38" Type="http://schemas.openxmlformats.org/officeDocument/2006/relationships/hyperlink" Target="https://www.fcc.gov/ecfs/filings" TargetMode="External"/><Relationship Id="rId46" Type="http://schemas.openxmlformats.org/officeDocument/2006/relationships/hyperlink" Target="http://gao.gov/products/GAO-17-109?source=ra" TargetMode="External"/><Relationship Id="rId20" Type="http://schemas.openxmlformats.org/officeDocument/2006/relationships/hyperlink" Target="http://www.digitalgov.gov/resources/checklist-of-requirements-for-federal-digital-services/" TargetMode="External"/><Relationship Id="rId41" Type="http://schemas.openxmlformats.org/officeDocument/2006/relationships/hyperlink" Target="https://apps.fcc.gov/edocs_public/attachmatch/FCC-16-127A1.pdf" TargetMode="External"/><Relationship Id="rId54" Type="http://schemas.openxmlformats.org/officeDocument/2006/relationships/hyperlink" Target="http://www.wirelessrerc.gatech.edu/content/join-wireless-rerc-mailing-li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justice.gov/opa/pr/justice-department-revises-regulations-require-closed-movie-captioning-and-audio-description" TargetMode="External"/><Relationship Id="rId28" Type="http://schemas.openxmlformats.org/officeDocument/2006/relationships/hyperlink" Target="https://www.federalregister.gov/documents/2016/11/03/2016-26555/amendment-of-the-emergency-alert-system-independent-spanish-broadcasters-association-the-office-of" TargetMode="External"/><Relationship Id="rId36" Type="http://schemas.openxmlformats.org/officeDocument/2006/relationships/hyperlink" Target="https://www.federalregister.gov/documents/2016/11/08/2016-26901/wireless-emergency-alerts-amendments-to-the-commissions-rules-regarding-the-emergency-alert-system" TargetMode="External"/><Relationship Id="rId49" Type="http://schemas.openxmlformats.org/officeDocument/2006/relationships/hyperlink" Target="https://www.cta.tech/News/Press-Releases/2016/November/CTA-Foundation-Announces-CES-Eureka-Park-Accessibi.aspx"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transition.fcc.gov/Daily_Releases/Daily_Business/2016/db0330/FCC-16-32A1.pdf" TargetMode="External"/><Relationship Id="rId44" Type="http://schemas.openxmlformats.org/officeDocument/2006/relationships/hyperlink" Target="http://www.wirelessrerc.gatech.edu/content/newsroom/text-911-and-ng911-policy-study" TargetMode="External"/><Relationship Id="rId52" Type="http://schemas.openxmlformats.org/officeDocument/2006/relationships/hyperlink" Target="http://www.arc4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71EE-F880-4DDB-8238-B00C4C1E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7</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22549</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28</cp:revision>
  <cp:lastPrinted>2016-10-04T15:12:00Z</cp:lastPrinted>
  <dcterms:created xsi:type="dcterms:W3CDTF">2016-12-05T19:24:00Z</dcterms:created>
  <dcterms:modified xsi:type="dcterms:W3CDTF">2016-12-06T18:41:00Z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